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612C7" w14:textId="1C88BFB7" w:rsidR="0006701B" w:rsidRPr="004E12A5" w:rsidRDefault="0047368B" w:rsidP="003B6EE3">
      <w:pPr>
        <w:pStyle w:val="Nagwek2"/>
        <w:spacing w:after="240"/>
        <w:rPr>
          <w:color w:val="auto"/>
          <w:sz w:val="20"/>
          <w:szCs w:val="20"/>
        </w:rPr>
      </w:pPr>
      <w:r>
        <w:rPr>
          <w:color w:val="auto"/>
          <w:sz w:val="20"/>
          <w:szCs w:val="20"/>
        </w:rPr>
        <w:t xml:space="preserve">Załącznik </w:t>
      </w:r>
      <w:r w:rsidR="004E12A5" w:rsidRPr="004E12A5">
        <w:rPr>
          <w:color w:val="auto"/>
          <w:sz w:val="20"/>
          <w:szCs w:val="20"/>
        </w:rPr>
        <w:t xml:space="preserve">Nr 7 - </w:t>
      </w:r>
      <w:r w:rsidR="0006701B" w:rsidRPr="004E12A5">
        <w:rPr>
          <w:color w:val="auto"/>
          <w:sz w:val="20"/>
          <w:szCs w:val="20"/>
        </w:rPr>
        <w:t xml:space="preserve">Szczegółowa specyfikacja </w:t>
      </w:r>
      <w:r w:rsidR="00167749" w:rsidRPr="004E12A5">
        <w:rPr>
          <w:color w:val="auto"/>
          <w:sz w:val="20"/>
          <w:szCs w:val="20"/>
        </w:rPr>
        <w:t>przedmiotu zamówienia</w:t>
      </w:r>
    </w:p>
    <w:p w14:paraId="54606E0C" w14:textId="6A2244EA" w:rsidR="004E12A5" w:rsidRPr="00246FE4" w:rsidRDefault="003C4AC1" w:rsidP="00246FE4">
      <w:pPr>
        <w:ind w:firstLine="708"/>
        <w:jc w:val="both"/>
        <w:rPr>
          <w:sz w:val="20"/>
          <w:szCs w:val="20"/>
        </w:rPr>
      </w:pPr>
      <w:r w:rsidRPr="00246FE4">
        <w:rPr>
          <w:sz w:val="20"/>
          <w:szCs w:val="20"/>
        </w:rPr>
        <w:t xml:space="preserve">TARR Centrum Innowacyjności Sp. z o.o. </w:t>
      </w:r>
      <w:r w:rsidR="003D4CDF" w:rsidRPr="00246FE4">
        <w:rPr>
          <w:sz w:val="20"/>
          <w:szCs w:val="20"/>
        </w:rPr>
        <w:t>(TARR</w:t>
      </w:r>
      <w:r w:rsidRPr="00246FE4">
        <w:rPr>
          <w:sz w:val="20"/>
          <w:szCs w:val="20"/>
        </w:rPr>
        <w:t xml:space="preserve"> C.I.</w:t>
      </w:r>
      <w:r w:rsidR="003D4CDF" w:rsidRPr="00246FE4">
        <w:rPr>
          <w:sz w:val="20"/>
          <w:szCs w:val="20"/>
        </w:rPr>
        <w:t xml:space="preserve">) zwana dalej Zamawiającym planuje </w:t>
      </w:r>
      <w:r w:rsidR="00131692" w:rsidRPr="00246FE4">
        <w:rPr>
          <w:sz w:val="20"/>
          <w:szCs w:val="20"/>
        </w:rPr>
        <w:t>rozbudowę zasobów typu storage</w:t>
      </w:r>
      <w:r w:rsidR="000E3385" w:rsidRPr="00246FE4">
        <w:rPr>
          <w:sz w:val="20"/>
          <w:szCs w:val="20"/>
        </w:rPr>
        <w:t xml:space="preserve"> </w:t>
      </w:r>
      <w:r w:rsidR="003D4CDF" w:rsidRPr="00246FE4">
        <w:rPr>
          <w:sz w:val="20"/>
          <w:szCs w:val="20"/>
        </w:rPr>
        <w:t>na potrzeby</w:t>
      </w:r>
      <w:r w:rsidR="009B1F2A" w:rsidRPr="00246FE4">
        <w:rPr>
          <w:sz w:val="20"/>
          <w:szCs w:val="20"/>
        </w:rPr>
        <w:t xml:space="preserve"> </w:t>
      </w:r>
      <w:r w:rsidR="004C75C7" w:rsidRPr="00246FE4">
        <w:rPr>
          <w:sz w:val="20"/>
          <w:szCs w:val="20"/>
        </w:rPr>
        <w:t xml:space="preserve">Elektronicznego Repozytorium Danych Medycznych. </w:t>
      </w:r>
      <w:r w:rsidR="000E3385" w:rsidRPr="00246FE4">
        <w:rPr>
          <w:sz w:val="20"/>
          <w:szCs w:val="20"/>
        </w:rPr>
        <w:t xml:space="preserve"> </w:t>
      </w:r>
    </w:p>
    <w:p w14:paraId="37C6135A" w14:textId="1847AD1A" w:rsidR="00805ACE" w:rsidRPr="00246FE4" w:rsidRDefault="00127388" w:rsidP="004E12A5">
      <w:pPr>
        <w:pStyle w:val="Akapitzlist"/>
        <w:ind w:left="0" w:firstLine="708"/>
        <w:jc w:val="both"/>
        <w:rPr>
          <w:sz w:val="20"/>
          <w:szCs w:val="20"/>
        </w:rPr>
      </w:pPr>
      <w:r w:rsidRPr="00246FE4">
        <w:rPr>
          <w:sz w:val="20"/>
          <w:szCs w:val="20"/>
        </w:rPr>
        <w:t>Przedstawiona w tabel</w:t>
      </w:r>
      <w:r w:rsidR="00660BFD" w:rsidRPr="00246FE4">
        <w:rPr>
          <w:sz w:val="20"/>
          <w:szCs w:val="20"/>
        </w:rPr>
        <w:t xml:space="preserve">i </w:t>
      </w:r>
      <w:r w:rsidR="00FC52B4" w:rsidRPr="00246FE4">
        <w:rPr>
          <w:sz w:val="20"/>
          <w:szCs w:val="20"/>
        </w:rPr>
        <w:t>specyfikacja poszczególnych pozycji zawiera wymagania minimalne, jakie muszą być spełnione</w:t>
      </w:r>
      <w:r w:rsidRPr="00246FE4">
        <w:rPr>
          <w:sz w:val="20"/>
          <w:szCs w:val="20"/>
        </w:rPr>
        <w:t xml:space="preserve"> przez dostarczone w ramach zamówienia urządzenia i pakiety oprogramowania</w:t>
      </w:r>
      <w:r w:rsidR="00FC52B4" w:rsidRPr="00246FE4">
        <w:rPr>
          <w:sz w:val="20"/>
          <w:szCs w:val="20"/>
        </w:rPr>
        <w:t>.</w:t>
      </w:r>
      <w:r w:rsidR="004E12A5" w:rsidRPr="00246FE4">
        <w:rPr>
          <w:sz w:val="20"/>
          <w:szCs w:val="20"/>
        </w:rPr>
        <w:t xml:space="preserve"> Przedmiot zamówienia musi pochodzić z legalnych kanałów dystrybucji. Rozbudowa infrastruktury nie może spowodować utraty gwarancji dla już istniejących macierzy.</w:t>
      </w:r>
    </w:p>
    <w:p w14:paraId="37C6135B" w14:textId="6A2CEB24" w:rsidR="00823CDB" w:rsidRDefault="00246FE4" w:rsidP="00823CDB">
      <w:pPr>
        <w:pStyle w:val="Legenda"/>
        <w:keepNext/>
        <w:spacing w:after="0"/>
      </w:pPr>
      <w:r>
        <w:t>Tabela.</w:t>
      </w:r>
      <w:r w:rsidR="00823CDB">
        <w:t xml:space="preserve"> Specyfikacja sprzętu i oprogramowania</w:t>
      </w:r>
    </w:p>
    <w:tbl>
      <w:tblPr>
        <w:tblW w:w="9147" w:type="dxa"/>
        <w:tblInd w:w="65" w:type="dxa"/>
        <w:tblCellMar>
          <w:left w:w="70" w:type="dxa"/>
          <w:right w:w="70" w:type="dxa"/>
        </w:tblCellMar>
        <w:tblLook w:val="04A0" w:firstRow="1" w:lastRow="0" w:firstColumn="1" w:lastColumn="0" w:noHBand="0" w:noVBand="1"/>
      </w:tblPr>
      <w:tblGrid>
        <w:gridCol w:w="546"/>
        <w:gridCol w:w="2861"/>
        <w:gridCol w:w="5740"/>
      </w:tblGrid>
      <w:tr w:rsidR="00127388" w:rsidRPr="00D42827" w14:paraId="37C6135E" w14:textId="77777777" w:rsidTr="00246FE4">
        <w:trPr>
          <w:trHeight w:val="300"/>
        </w:trPr>
        <w:tc>
          <w:tcPr>
            <w:tcW w:w="546" w:type="dxa"/>
            <w:tcBorders>
              <w:top w:val="single" w:sz="4" w:space="0" w:color="auto"/>
              <w:left w:val="single" w:sz="4" w:space="0" w:color="auto"/>
              <w:bottom w:val="single" w:sz="4" w:space="0" w:color="auto"/>
              <w:right w:val="nil"/>
            </w:tcBorders>
            <w:shd w:val="clear" w:color="000000" w:fill="D9D9D9"/>
            <w:noWrap/>
            <w:vAlign w:val="center"/>
            <w:hideMark/>
          </w:tcPr>
          <w:p w14:paraId="37C6135C" w14:textId="4FEE1499" w:rsidR="00127388" w:rsidRPr="00D42827" w:rsidRDefault="00513FD6" w:rsidP="003277FF">
            <w:pPr>
              <w:spacing w:after="0"/>
              <w:jc w:val="right"/>
              <w:rPr>
                <w:rFonts w:ascii="Calibri" w:hAnsi="Calibri" w:cs="Calibri"/>
                <w:b/>
                <w:bCs/>
              </w:rPr>
            </w:pPr>
            <w:r>
              <w:rPr>
                <w:rFonts w:ascii="Calibri" w:hAnsi="Calibri" w:cs="Calibri"/>
                <w:b/>
                <w:bCs/>
              </w:rPr>
              <w:t>1</w:t>
            </w:r>
            <w:r w:rsidR="00127388" w:rsidRPr="00D42827">
              <w:rPr>
                <w:rFonts w:ascii="Calibri" w:hAnsi="Calibri" w:cs="Calibri"/>
                <w:b/>
                <w:bCs/>
              </w:rPr>
              <w:t>.</w:t>
            </w:r>
          </w:p>
        </w:tc>
        <w:tc>
          <w:tcPr>
            <w:tcW w:w="8601"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7C6135D" w14:textId="6CBFBFC6" w:rsidR="00127388" w:rsidRPr="00D42827" w:rsidRDefault="00131692" w:rsidP="00F41D06">
            <w:pPr>
              <w:spacing w:after="0"/>
              <w:rPr>
                <w:rFonts w:ascii="Calibri" w:hAnsi="Calibri" w:cs="Calibri"/>
                <w:b/>
                <w:bCs/>
              </w:rPr>
            </w:pPr>
            <w:r>
              <w:rPr>
                <w:rFonts w:ascii="Calibri" w:hAnsi="Calibri" w:cs="Calibri"/>
                <w:b/>
                <w:bCs/>
              </w:rPr>
              <w:t>Rozbudowa macierzy</w:t>
            </w:r>
            <w:r w:rsidR="003277FF" w:rsidRPr="003277FF">
              <w:rPr>
                <w:rFonts w:ascii="Calibri" w:hAnsi="Calibri" w:cs="Calibri"/>
                <w:b/>
                <w:bCs/>
              </w:rPr>
              <w:t xml:space="preserve"> (typ</w:t>
            </w:r>
            <w:r w:rsidR="00513FD6">
              <w:rPr>
                <w:rFonts w:ascii="Calibri" w:hAnsi="Calibri" w:cs="Calibri"/>
                <w:b/>
                <w:bCs/>
              </w:rPr>
              <w:t>1</w:t>
            </w:r>
            <w:r w:rsidR="003277FF" w:rsidRPr="003277FF">
              <w:rPr>
                <w:rFonts w:ascii="Calibri" w:hAnsi="Calibri" w:cs="Calibri"/>
                <w:b/>
                <w:bCs/>
              </w:rPr>
              <w:t>)</w:t>
            </w:r>
            <w:r w:rsidR="00127388" w:rsidRPr="00D42827">
              <w:rPr>
                <w:rFonts w:ascii="Calibri" w:hAnsi="Calibri" w:cs="Calibri"/>
                <w:b/>
                <w:bCs/>
              </w:rPr>
              <w:t xml:space="preserve"> - </w:t>
            </w:r>
            <w:r>
              <w:rPr>
                <w:rFonts w:ascii="Calibri" w:hAnsi="Calibri" w:cs="Calibri"/>
                <w:b/>
                <w:bCs/>
              </w:rPr>
              <w:t>1 sztuka</w:t>
            </w:r>
          </w:p>
        </w:tc>
      </w:tr>
      <w:tr w:rsidR="00127388" w:rsidRPr="00D42827" w14:paraId="37C61408" w14:textId="77777777" w:rsidTr="00246FE4">
        <w:trPr>
          <w:trHeight w:val="180"/>
        </w:trPr>
        <w:tc>
          <w:tcPr>
            <w:tcW w:w="546" w:type="dxa"/>
            <w:tcBorders>
              <w:top w:val="single" w:sz="4" w:space="0" w:color="auto"/>
              <w:left w:val="single" w:sz="4" w:space="0" w:color="auto"/>
              <w:bottom w:val="single" w:sz="4" w:space="0" w:color="auto"/>
              <w:right w:val="nil"/>
            </w:tcBorders>
            <w:shd w:val="clear" w:color="auto" w:fill="365F91" w:themeFill="accent1" w:themeFillShade="BF"/>
            <w:noWrap/>
            <w:vAlign w:val="center"/>
            <w:hideMark/>
          </w:tcPr>
          <w:p w14:paraId="37C61405" w14:textId="77777777" w:rsidR="00127388" w:rsidRPr="00D42827" w:rsidRDefault="00127388" w:rsidP="00D42827">
            <w:pPr>
              <w:spacing w:after="0"/>
              <w:jc w:val="center"/>
              <w:rPr>
                <w:rFonts w:ascii="Calibri" w:hAnsi="Calibri" w:cs="Calibri"/>
                <w:b/>
                <w:bCs/>
                <w:color w:val="FFFFFF"/>
                <w:sz w:val="16"/>
                <w:szCs w:val="16"/>
              </w:rPr>
            </w:pPr>
            <w:r w:rsidRPr="00D42827">
              <w:rPr>
                <w:rFonts w:ascii="Calibri" w:hAnsi="Calibri" w:cs="Calibri"/>
                <w:b/>
                <w:bCs/>
                <w:color w:val="FFFFFF"/>
                <w:sz w:val="16"/>
                <w:szCs w:val="16"/>
              </w:rPr>
              <w:t>l.p.</w:t>
            </w:r>
          </w:p>
        </w:tc>
        <w:tc>
          <w:tcPr>
            <w:tcW w:w="2861" w:type="dxa"/>
            <w:tcBorders>
              <w:top w:val="nil"/>
              <w:left w:val="nil"/>
              <w:bottom w:val="nil"/>
              <w:right w:val="nil"/>
            </w:tcBorders>
            <w:shd w:val="clear" w:color="auto" w:fill="365F91" w:themeFill="accent1" w:themeFillShade="BF"/>
            <w:noWrap/>
            <w:vAlign w:val="center"/>
            <w:hideMark/>
          </w:tcPr>
          <w:p w14:paraId="37C61406" w14:textId="77777777" w:rsidR="00127388" w:rsidRPr="00D42827" w:rsidRDefault="00127388" w:rsidP="00D42827">
            <w:pPr>
              <w:spacing w:after="0"/>
              <w:jc w:val="center"/>
              <w:rPr>
                <w:rFonts w:ascii="Calibri" w:hAnsi="Calibri" w:cs="Calibri"/>
                <w:b/>
                <w:bCs/>
                <w:color w:val="FFFFFF"/>
                <w:sz w:val="16"/>
                <w:szCs w:val="16"/>
              </w:rPr>
            </w:pPr>
            <w:r w:rsidRPr="00D42827">
              <w:rPr>
                <w:rFonts w:ascii="Calibri" w:hAnsi="Calibri" w:cs="Calibri"/>
                <w:b/>
                <w:bCs/>
                <w:color w:val="FFFFFF"/>
                <w:sz w:val="16"/>
                <w:szCs w:val="16"/>
              </w:rPr>
              <w:t>cecha</w:t>
            </w:r>
          </w:p>
        </w:tc>
        <w:tc>
          <w:tcPr>
            <w:tcW w:w="5740" w:type="dxa"/>
            <w:tcBorders>
              <w:top w:val="nil"/>
              <w:left w:val="nil"/>
              <w:bottom w:val="nil"/>
              <w:right w:val="nil"/>
            </w:tcBorders>
            <w:shd w:val="clear" w:color="auto" w:fill="365F91" w:themeFill="accent1" w:themeFillShade="BF"/>
            <w:vAlign w:val="center"/>
            <w:hideMark/>
          </w:tcPr>
          <w:p w14:paraId="37C61407" w14:textId="77777777" w:rsidR="00127388" w:rsidRPr="00D42827" w:rsidRDefault="00127388" w:rsidP="00D42827">
            <w:pPr>
              <w:spacing w:after="0"/>
              <w:jc w:val="center"/>
              <w:rPr>
                <w:rFonts w:ascii="Calibri" w:hAnsi="Calibri" w:cs="Calibri"/>
                <w:b/>
                <w:bCs/>
                <w:color w:val="FFFFFF"/>
                <w:sz w:val="16"/>
                <w:szCs w:val="16"/>
              </w:rPr>
            </w:pPr>
            <w:r w:rsidRPr="00D42827">
              <w:rPr>
                <w:rFonts w:ascii="Calibri" w:hAnsi="Calibri" w:cs="Calibri"/>
                <w:b/>
                <w:bCs/>
                <w:color w:val="FFFFFF"/>
                <w:sz w:val="16"/>
                <w:szCs w:val="16"/>
              </w:rPr>
              <w:t>wartość</w:t>
            </w:r>
          </w:p>
        </w:tc>
      </w:tr>
      <w:tr w:rsidR="00B53E7D" w:rsidRPr="00D42827" w14:paraId="5926330E" w14:textId="77777777" w:rsidTr="00246FE4">
        <w:trPr>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999E5" w14:textId="1A3134F4" w:rsidR="00B53E7D" w:rsidRDefault="00B53E7D" w:rsidP="00F41D06">
            <w:pPr>
              <w:spacing w:after="0"/>
              <w:outlineLvl w:val="0"/>
              <w:rPr>
                <w:rFonts w:ascii="Calibri" w:hAnsi="Calibri"/>
                <w:color w:val="000000"/>
                <w:sz w:val="16"/>
                <w:szCs w:val="16"/>
              </w:rPr>
            </w:pP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3E11CFBA" w14:textId="4A48B6E5" w:rsidR="00B53E7D" w:rsidRDefault="00F639B2" w:rsidP="002A5884">
            <w:pPr>
              <w:spacing w:after="0"/>
              <w:outlineLvl w:val="0"/>
              <w:rPr>
                <w:rFonts w:ascii="Calibri" w:hAnsi="Calibri"/>
                <w:color w:val="000000"/>
                <w:sz w:val="16"/>
                <w:szCs w:val="16"/>
              </w:rPr>
            </w:pPr>
            <w:r>
              <w:rPr>
                <w:rFonts w:ascii="Calibri" w:hAnsi="Calibri"/>
                <w:color w:val="000000"/>
                <w:sz w:val="16"/>
                <w:szCs w:val="16"/>
              </w:rPr>
              <w:t>Opis</w:t>
            </w:r>
            <w:r w:rsidR="00B53E7D">
              <w:rPr>
                <w:rFonts w:ascii="Calibri" w:hAnsi="Calibri"/>
                <w:color w:val="000000"/>
                <w:sz w:val="16"/>
                <w:szCs w:val="16"/>
              </w:rPr>
              <w:t xml:space="preserve"> rozbudowy</w:t>
            </w:r>
          </w:p>
        </w:tc>
        <w:tc>
          <w:tcPr>
            <w:tcW w:w="5740" w:type="dxa"/>
            <w:tcBorders>
              <w:top w:val="single" w:sz="4" w:space="0" w:color="auto"/>
              <w:left w:val="nil"/>
              <w:bottom w:val="single" w:sz="4" w:space="0" w:color="auto"/>
              <w:right w:val="single" w:sz="4" w:space="0" w:color="auto"/>
            </w:tcBorders>
            <w:shd w:val="clear" w:color="auto" w:fill="auto"/>
            <w:vAlign w:val="center"/>
          </w:tcPr>
          <w:p w14:paraId="4C5AF999" w14:textId="73742CF3" w:rsidR="00B53E7D" w:rsidRPr="00AC536D" w:rsidRDefault="00B53E7D" w:rsidP="00AC536D">
            <w:pPr>
              <w:spacing w:after="0"/>
              <w:outlineLvl w:val="0"/>
              <w:rPr>
                <w:rFonts w:ascii="Calibri" w:hAnsi="Calibri"/>
                <w:color w:val="000000"/>
                <w:sz w:val="16"/>
                <w:szCs w:val="16"/>
              </w:rPr>
            </w:pPr>
            <w:r w:rsidRPr="00AC536D">
              <w:rPr>
                <w:rFonts w:ascii="Calibri" w:hAnsi="Calibri"/>
                <w:color w:val="000000"/>
                <w:sz w:val="16"/>
                <w:szCs w:val="16"/>
              </w:rPr>
              <w:t xml:space="preserve">Rozbudowa macierzy (typ </w:t>
            </w:r>
            <w:r w:rsidR="00CD084B" w:rsidRPr="00AC536D">
              <w:rPr>
                <w:rFonts w:ascii="Calibri" w:hAnsi="Calibri"/>
                <w:color w:val="000000"/>
                <w:sz w:val="16"/>
                <w:szCs w:val="16"/>
              </w:rPr>
              <w:t>1</w:t>
            </w:r>
            <w:r w:rsidRPr="00AC536D">
              <w:rPr>
                <w:rFonts w:ascii="Calibri" w:hAnsi="Calibri"/>
                <w:color w:val="000000"/>
                <w:sz w:val="16"/>
                <w:szCs w:val="16"/>
              </w:rPr>
              <w:t xml:space="preserve">) polega na </w:t>
            </w:r>
            <w:r w:rsidR="00A33D39" w:rsidRPr="00AC536D">
              <w:rPr>
                <w:rFonts w:ascii="Calibri" w:hAnsi="Calibri"/>
                <w:color w:val="000000"/>
                <w:sz w:val="16"/>
                <w:szCs w:val="16"/>
              </w:rPr>
              <w:t>dołożeniu</w:t>
            </w:r>
            <w:r w:rsidR="00461AD6">
              <w:rPr>
                <w:rFonts w:ascii="Calibri" w:hAnsi="Calibri"/>
                <w:color w:val="000000"/>
                <w:sz w:val="16"/>
                <w:szCs w:val="16"/>
              </w:rPr>
              <w:t xml:space="preserve"> (praca instalacyjna po stronie Wykonawcy)</w:t>
            </w:r>
            <w:r w:rsidR="00A33D39" w:rsidRPr="00AC536D">
              <w:rPr>
                <w:rFonts w:ascii="Calibri" w:hAnsi="Calibri"/>
                <w:color w:val="000000"/>
                <w:sz w:val="16"/>
                <w:szCs w:val="16"/>
              </w:rPr>
              <w:t xml:space="preserve"> 2 półek na dyski 2,5” do posiadane</w:t>
            </w:r>
            <w:r w:rsidR="00AC536D" w:rsidRPr="00AC536D">
              <w:rPr>
                <w:rFonts w:ascii="Calibri" w:hAnsi="Calibri"/>
                <w:color w:val="000000"/>
                <w:sz w:val="16"/>
                <w:szCs w:val="16"/>
              </w:rPr>
              <w:t>go</w:t>
            </w:r>
            <w:r w:rsidR="00A33D39" w:rsidRPr="00AC536D">
              <w:rPr>
                <w:rFonts w:ascii="Calibri" w:hAnsi="Calibri"/>
                <w:color w:val="000000"/>
                <w:sz w:val="16"/>
                <w:szCs w:val="16"/>
              </w:rPr>
              <w:t xml:space="preserve"> przez Zamawiającego</w:t>
            </w:r>
            <w:r w:rsidR="00AC536D" w:rsidRPr="00AC536D">
              <w:rPr>
                <w:rFonts w:ascii="Calibri" w:hAnsi="Calibri"/>
                <w:color w:val="000000"/>
                <w:sz w:val="16"/>
                <w:szCs w:val="16"/>
              </w:rPr>
              <w:t xml:space="preserve"> kontrolera</w:t>
            </w:r>
            <w:r w:rsidR="00A33D39" w:rsidRPr="00AC536D">
              <w:rPr>
                <w:rFonts w:ascii="Calibri" w:hAnsi="Calibri"/>
                <w:color w:val="000000"/>
                <w:sz w:val="16"/>
                <w:szCs w:val="16"/>
              </w:rPr>
              <w:t xml:space="preserve"> macierzy</w:t>
            </w:r>
            <w:r w:rsidR="00657471" w:rsidRPr="00AC536D">
              <w:rPr>
                <w:rFonts w:ascii="Calibri" w:hAnsi="Calibri"/>
                <w:color w:val="000000"/>
                <w:sz w:val="16"/>
                <w:szCs w:val="16"/>
              </w:rPr>
              <w:t xml:space="preserve"> HP</w:t>
            </w:r>
            <w:r w:rsidR="00A33D39" w:rsidRPr="00AC536D">
              <w:rPr>
                <w:rFonts w:ascii="Calibri" w:hAnsi="Calibri"/>
                <w:color w:val="000000"/>
                <w:sz w:val="16"/>
                <w:szCs w:val="16"/>
              </w:rPr>
              <w:t xml:space="preserve"> EVA 6</w:t>
            </w:r>
            <w:r w:rsidR="00AC536D" w:rsidRPr="00AC536D">
              <w:rPr>
                <w:rFonts w:ascii="Calibri" w:hAnsi="Calibri"/>
                <w:color w:val="000000"/>
                <w:sz w:val="16"/>
                <w:szCs w:val="16"/>
              </w:rPr>
              <w:t>5</w:t>
            </w:r>
            <w:r w:rsidR="00A33D39" w:rsidRPr="00AC536D">
              <w:rPr>
                <w:rFonts w:ascii="Calibri" w:hAnsi="Calibri"/>
                <w:color w:val="000000"/>
                <w:sz w:val="16"/>
                <w:szCs w:val="16"/>
              </w:rPr>
              <w:t>00</w:t>
            </w:r>
            <w:r w:rsidR="00AC536D" w:rsidRPr="00AC536D">
              <w:rPr>
                <w:rFonts w:ascii="Calibri" w:hAnsi="Calibri"/>
                <w:color w:val="000000"/>
                <w:sz w:val="16"/>
                <w:szCs w:val="16"/>
              </w:rPr>
              <w:t>/6550 HSV360</w:t>
            </w:r>
            <w:r w:rsidR="00A33D39" w:rsidRPr="00AC536D">
              <w:rPr>
                <w:rFonts w:ascii="Calibri" w:hAnsi="Calibri"/>
                <w:color w:val="000000"/>
                <w:sz w:val="16"/>
                <w:szCs w:val="16"/>
              </w:rPr>
              <w:t xml:space="preserve"> wypełnionych dyskami twardymi oraz na dołożeniu do istniejących półek na dyski 2,5” </w:t>
            </w:r>
            <w:r w:rsidR="00AC536D">
              <w:rPr>
                <w:rFonts w:ascii="Calibri" w:hAnsi="Calibri"/>
                <w:color w:val="000000"/>
                <w:sz w:val="16"/>
                <w:szCs w:val="16"/>
              </w:rPr>
              <w:t xml:space="preserve">kontrolera </w:t>
            </w:r>
            <w:r w:rsidR="00657471" w:rsidRPr="00AC536D">
              <w:rPr>
                <w:rFonts w:ascii="Calibri" w:hAnsi="Calibri"/>
                <w:color w:val="000000"/>
                <w:sz w:val="16"/>
                <w:szCs w:val="16"/>
              </w:rPr>
              <w:t>HP</w:t>
            </w:r>
            <w:r w:rsidR="00A33D39" w:rsidRPr="00AC536D">
              <w:rPr>
                <w:rFonts w:ascii="Calibri" w:hAnsi="Calibri"/>
                <w:color w:val="000000"/>
                <w:sz w:val="16"/>
                <w:szCs w:val="16"/>
              </w:rPr>
              <w:t xml:space="preserve"> EVA 6</w:t>
            </w:r>
            <w:r w:rsidR="00AC536D">
              <w:rPr>
                <w:rFonts w:ascii="Calibri" w:hAnsi="Calibri"/>
                <w:color w:val="000000"/>
                <w:sz w:val="16"/>
                <w:szCs w:val="16"/>
              </w:rPr>
              <w:t>5</w:t>
            </w:r>
            <w:r w:rsidR="00A33D39" w:rsidRPr="00AC536D">
              <w:rPr>
                <w:rFonts w:ascii="Calibri" w:hAnsi="Calibri"/>
                <w:color w:val="000000"/>
                <w:sz w:val="16"/>
                <w:szCs w:val="16"/>
              </w:rPr>
              <w:t>00</w:t>
            </w:r>
            <w:r w:rsidR="00AC536D">
              <w:rPr>
                <w:rFonts w:ascii="Calibri" w:hAnsi="Calibri"/>
                <w:color w:val="000000"/>
                <w:sz w:val="16"/>
                <w:szCs w:val="16"/>
              </w:rPr>
              <w:t>/6550 HSV360</w:t>
            </w:r>
            <w:r w:rsidR="00A33D39" w:rsidRPr="00AC536D">
              <w:rPr>
                <w:rFonts w:ascii="Calibri" w:hAnsi="Calibri"/>
                <w:color w:val="000000"/>
                <w:sz w:val="16"/>
                <w:szCs w:val="16"/>
              </w:rPr>
              <w:t xml:space="preserve"> dodatkowych dysków twardych. Szczegółowe wymagania dla poszczególnych elementów ujęte są w punktach od 1.1. do 1.</w:t>
            </w:r>
            <w:r w:rsidR="00265432" w:rsidRPr="00AC536D">
              <w:rPr>
                <w:rFonts w:ascii="Calibri" w:hAnsi="Calibri"/>
                <w:color w:val="000000"/>
                <w:sz w:val="16"/>
                <w:szCs w:val="16"/>
              </w:rPr>
              <w:t>3</w:t>
            </w:r>
            <w:r w:rsidR="00A33D39" w:rsidRPr="00AC536D">
              <w:rPr>
                <w:rFonts w:ascii="Calibri" w:hAnsi="Calibri"/>
                <w:color w:val="000000"/>
                <w:sz w:val="16"/>
                <w:szCs w:val="16"/>
              </w:rPr>
              <w:t>.</w:t>
            </w:r>
          </w:p>
        </w:tc>
      </w:tr>
      <w:tr w:rsidR="00AD2B50" w:rsidRPr="00D42827" w14:paraId="4F490E51" w14:textId="77777777" w:rsidTr="00246FE4">
        <w:trPr>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683A4" w14:textId="4BB95EBE" w:rsidR="00AD2B50" w:rsidRDefault="00AD2B50" w:rsidP="00AD2B50">
            <w:pPr>
              <w:spacing w:after="0"/>
              <w:outlineLvl w:val="0"/>
              <w:rPr>
                <w:rFonts w:ascii="Calibri" w:hAnsi="Calibri"/>
                <w:color w:val="000000"/>
                <w:sz w:val="16"/>
                <w:szCs w:val="16"/>
              </w:rPr>
            </w:pPr>
            <w:r>
              <w:rPr>
                <w:rFonts w:ascii="Calibri" w:hAnsi="Calibri"/>
                <w:color w:val="000000"/>
                <w:sz w:val="16"/>
                <w:szCs w:val="16"/>
              </w:rPr>
              <w:t>1.1</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01B511D5" w14:textId="21747AE3" w:rsidR="00AD2B50" w:rsidRDefault="00AD2B50" w:rsidP="00E816BE">
            <w:pPr>
              <w:spacing w:after="0"/>
              <w:outlineLvl w:val="0"/>
              <w:rPr>
                <w:rFonts w:ascii="Calibri" w:hAnsi="Calibri"/>
                <w:color w:val="000000"/>
                <w:sz w:val="16"/>
                <w:szCs w:val="16"/>
              </w:rPr>
            </w:pPr>
            <w:r>
              <w:rPr>
                <w:rFonts w:ascii="Calibri" w:hAnsi="Calibri"/>
                <w:color w:val="000000"/>
                <w:sz w:val="16"/>
                <w:szCs w:val="16"/>
              </w:rPr>
              <w:t>Typ/ilość</w:t>
            </w:r>
          </w:p>
        </w:tc>
        <w:tc>
          <w:tcPr>
            <w:tcW w:w="5740" w:type="dxa"/>
            <w:tcBorders>
              <w:top w:val="single" w:sz="4" w:space="0" w:color="auto"/>
              <w:left w:val="nil"/>
              <w:bottom w:val="single" w:sz="4" w:space="0" w:color="auto"/>
              <w:right w:val="single" w:sz="4" w:space="0" w:color="auto"/>
            </w:tcBorders>
            <w:shd w:val="clear" w:color="auto" w:fill="auto"/>
            <w:vAlign w:val="center"/>
          </w:tcPr>
          <w:p w14:paraId="1A79D765" w14:textId="483D5D36" w:rsidR="00AD2B50" w:rsidRPr="00AC536D" w:rsidRDefault="00AD2B50" w:rsidP="00AC536D">
            <w:pPr>
              <w:spacing w:after="0"/>
              <w:outlineLvl w:val="0"/>
              <w:rPr>
                <w:rFonts w:ascii="Calibri" w:hAnsi="Calibri"/>
                <w:color w:val="000000"/>
                <w:sz w:val="16"/>
                <w:szCs w:val="16"/>
              </w:rPr>
            </w:pPr>
            <w:r w:rsidRPr="00AC536D">
              <w:rPr>
                <w:rFonts w:ascii="Calibri" w:hAnsi="Calibri"/>
                <w:color w:val="000000"/>
                <w:sz w:val="16"/>
                <w:szCs w:val="16"/>
              </w:rPr>
              <w:t>Półka dyskowa do</w:t>
            </w:r>
            <w:r w:rsidR="00AC536D" w:rsidRPr="00AC536D">
              <w:rPr>
                <w:rFonts w:ascii="Calibri" w:hAnsi="Calibri"/>
                <w:color w:val="000000"/>
                <w:sz w:val="16"/>
                <w:szCs w:val="16"/>
              </w:rPr>
              <w:t xml:space="preserve"> kontrolera</w:t>
            </w:r>
            <w:r w:rsidRPr="00AC536D">
              <w:rPr>
                <w:rFonts w:ascii="Calibri" w:hAnsi="Calibri"/>
                <w:color w:val="000000"/>
                <w:sz w:val="16"/>
                <w:szCs w:val="16"/>
              </w:rPr>
              <w:t xml:space="preserve"> macierzy </w:t>
            </w:r>
            <w:r w:rsidR="00657471" w:rsidRPr="00AC536D">
              <w:rPr>
                <w:rFonts w:ascii="Calibri" w:hAnsi="Calibri"/>
                <w:color w:val="000000"/>
                <w:sz w:val="16"/>
                <w:szCs w:val="16"/>
              </w:rPr>
              <w:t xml:space="preserve">HP </w:t>
            </w:r>
            <w:r w:rsidRPr="00AC536D">
              <w:rPr>
                <w:rFonts w:ascii="Calibri" w:hAnsi="Calibri"/>
                <w:color w:val="000000"/>
                <w:sz w:val="16"/>
                <w:szCs w:val="16"/>
              </w:rPr>
              <w:t>EVA 6</w:t>
            </w:r>
            <w:r w:rsidR="00AC536D" w:rsidRPr="00AC536D">
              <w:rPr>
                <w:rFonts w:ascii="Calibri" w:hAnsi="Calibri"/>
                <w:color w:val="000000"/>
                <w:sz w:val="16"/>
                <w:szCs w:val="16"/>
              </w:rPr>
              <w:t>5</w:t>
            </w:r>
            <w:r w:rsidRPr="00AC536D">
              <w:rPr>
                <w:rFonts w:ascii="Calibri" w:hAnsi="Calibri"/>
                <w:color w:val="000000"/>
                <w:sz w:val="16"/>
                <w:szCs w:val="16"/>
              </w:rPr>
              <w:t>00</w:t>
            </w:r>
            <w:r w:rsidR="00AC536D" w:rsidRPr="00AC536D">
              <w:rPr>
                <w:rFonts w:ascii="Calibri" w:hAnsi="Calibri"/>
                <w:color w:val="000000"/>
                <w:sz w:val="16"/>
                <w:szCs w:val="16"/>
              </w:rPr>
              <w:t>/6550 HSV360</w:t>
            </w:r>
            <w:r w:rsidR="009B2085" w:rsidRPr="00AC536D">
              <w:rPr>
                <w:rFonts w:ascii="Calibri" w:hAnsi="Calibri"/>
                <w:color w:val="000000"/>
                <w:sz w:val="16"/>
                <w:szCs w:val="16"/>
              </w:rPr>
              <w:t xml:space="preserve"> (posiadane</w:t>
            </w:r>
            <w:r w:rsidR="00AC536D" w:rsidRPr="00AC536D">
              <w:rPr>
                <w:rFonts w:ascii="Calibri" w:hAnsi="Calibri"/>
                <w:color w:val="000000"/>
                <w:sz w:val="16"/>
                <w:szCs w:val="16"/>
              </w:rPr>
              <w:t>go</w:t>
            </w:r>
            <w:r w:rsidR="009B2085" w:rsidRPr="00AC536D">
              <w:rPr>
                <w:rFonts w:ascii="Calibri" w:hAnsi="Calibri"/>
                <w:color w:val="000000"/>
                <w:sz w:val="16"/>
                <w:szCs w:val="16"/>
              </w:rPr>
              <w:t xml:space="preserve"> przez Zamawiającego)</w:t>
            </w:r>
            <w:r w:rsidRPr="00AC536D">
              <w:rPr>
                <w:rFonts w:ascii="Calibri" w:hAnsi="Calibri"/>
                <w:color w:val="000000"/>
                <w:sz w:val="16"/>
                <w:szCs w:val="16"/>
              </w:rPr>
              <w:t xml:space="preserve"> na dyski w formacie 2,5” – 2 sztuki</w:t>
            </w:r>
          </w:p>
        </w:tc>
      </w:tr>
      <w:tr w:rsidR="00AD2B50" w:rsidRPr="00D42827" w14:paraId="5DE2014F" w14:textId="77777777" w:rsidTr="00246FE4">
        <w:trPr>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EBEC7" w14:textId="27C55DC2" w:rsidR="00AD2B50" w:rsidRDefault="00657471" w:rsidP="00657471">
            <w:pPr>
              <w:spacing w:after="0"/>
              <w:outlineLvl w:val="0"/>
              <w:rPr>
                <w:rFonts w:ascii="Calibri" w:hAnsi="Calibri"/>
                <w:color w:val="000000"/>
                <w:sz w:val="16"/>
                <w:szCs w:val="16"/>
              </w:rPr>
            </w:pPr>
            <w:r>
              <w:rPr>
                <w:rFonts w:ascii="Calibri" w:hAnsi="Calibri"/>
                <w:color w:val="000000"/>
                <w:sz w:val="16"/>
                <w:szCs w:val="16"/>
              </w:rPr>
              <w:t>1.1.1</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16699DC1" w14:textId="0C41600E" w:rsidR="00AD2B50" w:rsidRDefault="00657471" w:rsidP="00E816BE">
            <w:pPr>
              <w:spacing w:after="0"/>
              <w:outlineLvl w:val="0"/>
              <w:rPr>
                <w:rFonts w:ascii="Calibri" w:hAnsi="Calibri"/>
                <w:color w:val="000000"/>
                <w:sz w:val="16"/>
                <w:szCs w:val="16"/>
              </w:rPr>
            </w:pPr>
            <w:r>
              <w:rPr>
                <w:rFonts w:ascii="Calibri" w:hAnsi="Calibri"/>
                <w:color w:val="000000"/>
                <w:sz w:val="16"/>
                <w:szCs w:val="16"/>
              </w:rPr>
              <w:t>Opis</w:t>
            </w:r>
          </w:p>
        </w:tc>
        <w:tc>
          <w:tcPr>
            <w:tcW w:w="5740" w:type="dxa"/>
            <w:tcBorders>
              <w:top w:val="single" w:sz="4" w:space="0" w:color="auto"/>
              <w:left w:val="nil"/>
              <w:bottom w:val="single" w:sz="4" w:space="0" w:color="auto"/>
              <w:right w:val="single" w:sz="4" w:space="0" w:color="auto"/>
            </w:tcBorders>
            <w:shd w:val="clear" w:color="auto" w:fill="auto"/>
            <w:vAlign w:val="center"/>
          </w:tcPr>
          <w:p w14:paraId="6CD5B733" w14:textId="72495EE4" w:rsidR="00AD2B50" w:rsidRPr="00AC536D" w:rsidRDefault="00657471" w:rsidP="00AC536D">
            <w:pPr>
              <w:spacing w:after="0"/>
              <w:outlineLvl w:val="0"/>
              <w:rPr>
                <w:rFonts w:ascii="Calibri" w:hAnsi="Calibri"/>
                <w:color w:val="000000"/>
                <w:sz w:val="16"/>
                <w:szCs w:val="16"/>
              </w:rPr>
            </w:pPr>
            <w:r w:rsidRPr="00AC536D">
              <w:rPr>
                <w:rFonts w:ascii="Calibri" w:hAnsi="Calibri"/>
                <w:color w:val="000000"/>
                <w:sz w:val="16"/>
                <w:szCs w:val="16"/>
              </w:rPr>
              <w:t>Półka przeznaczona do montażu w</w:t>
            </w:r>
            <w:r w:rsidR="00381B8D" w:rsidRPr="00AC536D">
              <w:rPr>
                <w:rFonts w:ascii="Calibri" w:hAnsi="Calibri"/>
                <w:color w:val="000000"/>
                <w:sz w:val="16"/>
                <w:szCs w:val="16"/>
              </w:rPr>
              <w:t xml:space="preserve"> stelażu 19”, w pełni kompatybilna i współpracująca z</w:t>
            </w:r>
            <w:r w:rsidR="00AC536D" w:rsidRPr="00AC536D">
              <w:rPr>
                <w:rFonts w:ascii="Calibri" w:hAnsi="Calibri"/>
                <w:color w:val="000000"/>
                <w:sz w:val="16"/>
                <w:szCs w:val="16"/>
              </w:rPr>
              <w:t xml:space="preserve"> kontrolerem</w:t>
            </w:r>
            <w:r w:rsidRPr="00AC536D">
              <w:rPr>
                <w:rFonts w:ascii="Calibri" w:hAnsi="Calibri"/>
                <w:color w:val="000000"/>
                <w:sz w:val="16"/>
                <w:szCs w:val="16"/>
              </w:rPr>
              <w:t xml:space="preserve"> macierz</w:t>
            </w:r>
            <w:r w:rsidR="00AC536D" w:rsidRPr="00AC536D">
              <w:rPr>
                <w:rFonts w:ascii="Calibri" w:hAnsi="Calibri"/>
                <w:color w:val="000000"/>
                <w:sz w:val="16"/>
                <w:szCs w:val="16"/>
              </w:rPr>
              <w:t>owym</w:t>
            </w:r>
            <w:r w:rsidRPr="00AC536D">
              <w:rPr>
                <w:rFonts w:ascii="Calibri" w:hAnsi="Calibri"/>
                <w:color w:val="000000"/>
                <w:sz w:val="16"/>
                <w:szCs w:val="16"/>
              </w:rPr>
              <w:t xml:space="preserve"> HP EVA 6</w:t>
            </w:r>
            <w:r w:rsidR="00AC536D" w:rsidRPr="00AC536D">
              <w:rPr>
                <w:rFonts w:ascii="Calibri" w:hAnsi="Calibri"/>
                <w:color w:val="000000"/>
                <w:sz w:val="16"/>
                <w:szCs w:val="16"/>
              </w:rPr>
              <w:t>5</w:t>
            </w:r>
            <w:r w:rsidRPr="00AC536D">
              <w:rPr>
                <w:rFonts w:ascii="Calibri" w:hAnsi="Calibri"/>
                <w:color w:val="000000"/>
                <w:sz w:val="16"/>
                <w:szCs w:val="16"/>
              </w:rPr>
              <w:t>00</w:t>
            </w:r>
            <w:r w:rsidR="00AC536D" w:rsidRPr="00AC536D">
              <w:rPr>
                <w:rFonts w:ascii="Calibri" w:hAnsi="Calibri"/>
                <w:color w:val="000000"/>
                <w:sz w:val="16"/>
                <w:szCs w:val="16"/>
              </w:rPr>
              <w:t>/6550 HSV360</w:t>
            </w:r>
            <w:r w:rsidR="009B2085" w:rsidRPr="00AC536D">
              <w:rPr>
                <w:rFonts w:ascii="Calibri" w:hAnsi="Calibri"/>
                <w:color w:val="000000"/>
                <w:sz w:val="16"/>
                <w:szCs w:val="16"/>
              </w:rPr>
              <w:t xml:space="preserve"> (posiadan</w:t>
            </w:r>
            <w:r w:rsidR="00AC536D" w:rsidRPr="00AC536D">
              <w:rPr>
                <w:rFonts w:ascii="Calibri" w:hAnsi="Calibri"/>
                <w:color w:val="000000"/>
                <w:sz w:val="16"/>
                <w:szCs w:val="16"/>
              </w:rPr>
              <w:t>ym</w:t>
            </w:r>
            <w:r w:rsidR="009B2085" w:rsidRPr="00AC536D">
              <w:rPr>
                <w:rFonts w:ascii="Calibri" w:hAnsi="Calibri"/>
                <w:color w:val="000000"/>
                <w:sz w:val="16"/>
                <w:szCs w:val="16"/>
              </w:rPr>
              <w:t xml:space="preserve"> przez Zamawiającego)</w:t>
            </w:r>
            <w:r w:rsidRPr="00AC536D">
              <w:rPr>
                <w:rFonts w:ascii="Calibri" w:hAnsi="Calibri"/>
                <w:color w:val="000000"/>
                <w:sz w:val="16"/>
                <w:szCs w:val="16"/>
              </w:rPr>
              <w:t>, mieszcząca 25 dysków</w:t>
            </w:r>
            <w:r w:rsidR="00A610EF" w:rsidRPr="00AC536D">
              <w:rPr>
                <w:rFonts w:ascii="Calibri" w:hAnsi="Calibri"/>
                <w:color w:val="000000"/>
                <w:sz w:val="16"/>
                <w:szCs w:val="16"/>
              </w:rPr>
              <w:t xml:space="preserve"> SAS</w:t>
            </w:r>
            <w:r w:rsidRPr="00AC536D">
              <w:rPr>
                <w:rFonts w:ascii="Calibri" w:hAnsi="Calibri"/>
                <w:color w:val="000000"/>
                <w:sz w:val="16"/>
                <w:szCs w:val="16"/>
              </w:rPr>
              <w:t xml:space="preserve"> w formacie 2,5”</w:t>
            </w:r>
          </w:p>
        </w:tc>
      </w:tr>
      <w:tr w:rsidR="00AD2B50" w:rsidRPr="00D42827" w14:paraId="1DCB33D5" w14:textId="77777777" w:rsidTr="00246FE4">
        <w:trPr>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90F30" w14:textId="2B9439E2" w:rsidR="00AD2B50" w:rsidRDefault="00657471" w:rsidP="00AD2B50">
            <w:pPr>
              <w:spacing w:after="0"/>
              <w:outlineLvl w:val="0"/>
              <w:rPr>
                <w:rFonts w:ascii="Calibri" w:hAnsi="Calibri"/>
                <w:color w:val="000000"/>
                <w:sz w:val="16"/>
                <w:szCs w:val="16"/>
              </w:rPr>
            </w:pPr>
            <w:r>
              <w:rPr>
                <w:rFonts w:ascii="Calibri" w:hAnsi="Calibri"/>
                <w:color w:val="000000"/>
                <w:sz w:val="16"/>
                <w:szCs w:val="16"/>
              </w:rPr>
              <w:t>1.2</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6DA875F5" w14:textId="707D5E2D" w:rsidR="00AD2B50" w:rsidRDefault="00657471" w:rsidP="00E816BE">
            <w:pPr>
              <w:spacing w:after="0"/>
              <w:outlineLvl w:val="0"/>
              <w:rPr>
                <w:rFonts w:ascii="Calibri" w:hAnsi="Calibri"/>
                <w:color w:val="000000"/>
                <w:sz w:val="16"/>
                <w:szCs w:val="16"/>
              </w:rPr>
            </w:pPr>
            <w:r>
              <w:rPr>
                <w:rFonts w:ascii="Calibri" w:hAnsi="Calibri"/>
                <w:color w:val="000000"/>
                <w:sz w:val="16"/>
                <w:szCs w:val="16"/>
              </w:rPr>
              <w:t>Typ/ilość</w:t>
            </w:r>
          </w:p>
        </w:tc>
        <w:tc>
          <w:tcPr>
            <w:tcW w:w="5740" w:type="dxa"/>
            <w:tcBorders>
              <w:top w:val="single" w:sz="4" w:space="0" w:color="auto"/>
              <w:left w:val="nil"/>
              <w:bottom w:val="single" w:sz="4" w:space="0" w:color="auto"/>
              <w:right w:val="single" w:sz="4" w:space="0" w:color="auto"/>
            </w:tcBorders>
            <w:shd w:val="clear" w:color="auto" w:fill="auto"/>
            <w:vAlign w:val="center"/>
          </w:tcPr>
          <w:p w14:paraId="72C229D1" w14:textId="12D3E3AB" w:rsidR="00AD2B50" w:rsidRDefault="00657471" w:rsidP="00E816BE">
            <w:pPr>
              <w:spacing w:after="0"/>
              <w:outlineLvl w:val="0"/>
              <w:rPr>
                <w:rFonts w:ascii="Calibri" w:hAnsi="Calibri"/>
                <w:color w:val="000000"/>
                <w:sz w:val="16"/>
                <w:szCs w:val="16"/>
              </w:rPr>
            </w:pPr>
            <w:r>
              <w:rPr>
                <w:rFonts w:ascii="Calibri" w:hAnsi="Calibri"/>
                <w:color w:val="000000"/>
                <w:sz w:val="16"/>
                <w:szCs w:val="16"/>
              </w:rPr>
              <w:t>Dyski twarde 2,5” przeznaczone do montażu w półkach</w:t>
            </w:r>
            <w:r w:rsidR="009B2085">
              <w:rPr>
                <w:rFonts w:ascii="Calibri" w:hAnsi="Calibri"/>
                <w:color w:val="000000"/>
                <w:sz w:val="16"/>
                <w:szCs w:val="16"/>
              </w:rPr>
              <w:t xml:space="preserve"> dyskowych macierzy</w:t>
            </w:r>
            <w:r>
              <w:rPr>
                <w:rFonts w:ascii="Calibri" w:hAnsi="Calibri"/>
                <w:color w:val="000000"/>
                <w:sz w:val="16"/>
                <w:szCs w:val="16"/>
              </w:rPr>
              <w:t xml:space="preserve"> z poz. 1.1</w:t>
            </w:r>
            <w:r w:rsidR="009B2085">
              <w:rPr>
                <w:rFonts w:ascii="Calibri" w:hAnsi="Calibri"/>
                <w:color w:val="000000"/>
                <w:sz w:val="16"/>
                <w:szCs w:val="16"/>
              </w:rPr>
              <w:t xml:space="preserve"> – 50 sztuk</w:t>
            </w:r>
          </w:p>
        </w:tc>
      </w:tr>
      <w:tr w:rsidR="00AD2B50" w:rsidRPr="00D42827" w14:paraId="22B1E39C" w14:textId="77777777" w:rsidTr="00246FE4">
        <w:trPr>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0446E" w14:textId="26E39FC1" w:rsidR="00AD2B50" w:rsidRDefault="00657471" w:rsidP="00AD2B50">
            <w:pPr>
              <w:spacing w:after="0"/>
              <w:outlineLvl w:val="0"/>
              <w:rPr>
                <w:rFonts w:ascii="Calibri" w:hAnsi="Calibri"/>
                <w:color w:val="000000"/>
                <w:sz w:val="16"/>
                <w:szCs w:val="16"/>
              </w:rPr>
            </w:pPr>
            <w:r>
              <w:rPr>
                <w:rFonts w:ascii="Calibri" w:hAnsi="Calibri"/>
                <w:color w:val="000000"/>
                <w:sz w:val="16"/>
                <w:szCs w:val="16"/>
              </w:rPr>
              <w:t>1.2.1</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149DDF78" w14:textId="1B9B5E81" w:rsidR="00AD2B50" w:rsidRDefault="009B2085" w:rsidP="00E816BE">
            <w:pPr>
              <w:spacing w:after="0"/>
              <w:outlineLvl w:val="0"/>
              <w:rPr>
                <w:rFonts w:ascii="Calibri" w:hAnsi="Calibri"/>
                <w:color w:val="000000"/>
                <w:sz w:val="16"/>
                <w:szCs w:val="16"/>
              </w:rPr>
            </w:pPr>
            <w:r>
              <w:rPr>
                <w:rFonts w:ascii="Calibri" w:hAnsi="Calibri"/>
                <w:color w:val="000000"/>
                <w:sz w:val="16"/>
                <w:szCs w:val="16"/>
              </w:rPr>
              <w:t>Format pojedynczego dysku</w:t>
            </w:r>
          </w:p>
        </w:tc>
        <w:tc>
          <w:tcPr>
            <w:tcW w:w="5740" w:type="dxa"/>
            <w:tcBorders>
              <w:top w:val="single" w:sz="4" w:space="0" w:color="auto"/>
              <w:left w:val="nil"/>
              <w:bottom w:val="single" w:sz="4" w:space="0" w:color="auto"/>
              <w:right w:val="single" w:sz="4" w:space="0" w:color="auto"/>
            </w:tcBorders>
            <w:shd w:val="clear" w:color="auto" w:fill="auto"/>
            <w:vAlign w:val="center"/>
          </w:tcPr>
          <w:p w14:paraId="0792B838" w14:textId="716DDF79" w:rsidR="00AD2B50" w:rsidRDefault="009B2085" w:rsidP="00E816BE">
            <w:pPr>
              <w:spacing w:after="0"/>
              <w:outlineLvl w:val="0"/>
              <w:rPr>
                <w:rFonts w:ascii="Calibri" w:hAnsi="Calibri"/>
                <w:color w:val="000000"/>
                <w:sz w:val="16"/>
                <w:szCs w:val="16"/>
              </w:rPr>
            </w:pPr>
            <w:r>
              <w:rPr>
                <w:rFonts w:ascii="Calibri" w:hAnsi="Calibri"/>
                <w:color w:val="000000"/>
                <w:sz w:val="16"/>
                <w:szCs w:val="16"/>
              </w:rPr>
              <w:t>2,5”</w:t>
            </w:r>
          </w:p>
        </w:tc>
      </w:tr>
      <w:tr w:rsidR="00AD2B50" w:rsidRPr="00D42827" w14:paraId="65ED75FF" w14:textId="77777777" w:rsidTr="00246FE4">
        <w:trPr>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5920B" w14:textId="1E81C3D3" w:rsidR="00AD2B50" w:rsidRDefault="009B2085" w:rsidP="00AD2B50">
            <w:pPr>
              <w:spacing w:after="0"/>
              <w:outlineLvl w:val="0"/>
              <w:rPr>
                <w:rFonts w:ascii="Calibri" w:hAnsi="Calibri"/>
                <w:color w:val="000000"/>
                <w:sz w:val="16"/>
                <w:szCs w:val="16"/>
              </w:rPr>
            </w:pPr>
            <w:r>
              <w:rPr>
                <w:rFonts w:ascii="Calibri" w:hAnsi="Calibri"/>
                <w:color w:val="000000"/>
                <w:sz w:val="16"/>
                <w:szCs w:val="16"/>
              </w:rPr>
              <w:t>1.2.2</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42707694" w14:textId="72799609" w:rsidR="00AD2B50" w:rsidRDefault="009B2085" w:rsidP="00E816BE">
            <w:pPr>
              <w:spacing w:after="0"/>
              <w:outlineLvl w:val="0"/>
              <w:rPr>
                <w:rFonts w:ascii="Calibri" w:hAnsi="Calibri"/>
                <w:color w:val="000000"/>
                <w:sz w:val="16"/>
                <w:szCs w:val="16"/>
              </w:rPr>
            </w:pPr>
            <w:r>
              <w:rPr>
                <w:rFonts w:ascii="Calibri" w:hAnsi="Calibri"/>
                <w:color w:val="000000"/>
                <w:sz w:val="16"/>
                <w:szCs w:val="16"/>
              </w:rPr>
              <w:t>Interfejs pojedynczego dysku</w:t>
            </w:r>
          </w:p>
        </w:tc>
        <w:tc>
          <w:tcPr>
            <w:tcW w:w="5740" w:type="dxa"/>
            <w:tcBorders>
              <w:top w:val="single" w:sz="4" w:space="0" w:color="auto"/>
              <w:left w:val="nil"/>
              <w:bottom w:val="single" w:sz="4" w:space="0" w:color="auto"/>
              <w:right w:val="single" w:sz="4" w:space="0" w:color="auto"/>
            </w:tcBorders>
            <w:shd w:val="clear" w:color="auto" w:fill="auto"/>
            <w:vAlign w:val="center"/>
          </w:tcPr>
          <w:p w14:paraId="6F81E9A6" w14:textId="2F39459B" w:rsidR="00AD2B50" w:rsidRDefault="009B2085" w:rsidP="00E816BE">
            <w:pPr>
              <w:spacing w:after="0"/>
              <w:outlineLvl w:val="0"/>
              <w:rPr>
                <w:rFonts w:ascii="Calibri" w:hAnsi="Calibri"/>
                <w:color w:val="000000"/>
                <w:sz w:val="16"/>
                <w:szCs w:val="16"/>
              </w:rPr>
            </w:pPr>
            <w:r>
              <w:rPr>
                <w:rFonts w:ascii="Calibri" w:hAnsi="Calibri"/>
                <w:color w:val="000000"/>
                <w:sz w:val="16"/>
                <w:szCs w:val="16"/>
              </w:rPr>
              <w:t>SAS 6G</w:t>
            </w:r>
          </w:p>
        </w:tc>
      </w:tr>
      <w:tr w:rsidR="00AD2B50" w:rsidRPr="00D42827" w14:paraId="2D277673" w14:textId="77777777" w:rsidTr="00246FE4">
        <w:trPr>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98AB" w14:textId="466551E9" w:rsidR="00AD2B50" w:rsidRDefault="009B2085" w:rsidP="00AD2B50">
            <w:pPr>
              <w:spacing w:after="0"/>
              <w:outlineLvl w:val="0"/>
              <w:rPr>
                <w:rFonts w:ascii="Calibri" w:hAnsi="Calibri"/>
                <w:color w:val="000000"/>
                <w:sz w:val="16"/>
                <w:szCs w:val="16"/>
              </w:rPr>
            </w:pPr>
            <w:r>
              <w:rPr>
                <w:rFonts w:ascii="Calibri" w:hAnsi="Calibri"/>
                <w:color w:val="000000"/>
                <w:sz w:val="16"/>
                <w:szCs w:val="16"/>
              </w:rPr>
              <w:t>1.2.3</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33F1BA94" w14:textId="4B74EB9D" w:rsidR="00AD2B50" w:rsidRDefault="009B2085" w:rsidP="00E816BE">
            <w:pPr>
              <w:spacing w:after="0"/>
              <w:outlineLvl w:val="0"/>
              <w:rPr>
                <w:rFonts w:ascii="Calibri" w:hAnsi="Calibri"/>
                <w:color w:val="000000"/>
                <w:sz w:val="16"/>
                <w:szCs w:val="16"/>
              </w:rPr>
            </w:pPr>
            <w:r>
              <w:rPr>
                <w:rFonts w:ascii="Calibri" w:hAnsi="Calibri"/>
                <w:color w:val="000000"/>
                <w:sz w:val="16"/>
                <w:szCs w:val="16"/>
              </w:rPr>
              <w:t>Pojemność pojedynczego dysku</w:t>
            </w:r>
          </w:p>
        </w:tc>
        <w:tc>
          <w:tcPr>
            <w:tcW w:w="5740" w:type="dxa"/>
            <w:tcBorders>
              <w:top w:val="single" w:sz="4" w:space="0" w:color="auto"/>
              <w:left w:val="nil"/>
              <w:bottom w:val="single" w:sz="4" w:space="0" w:color="auto"/>
              <w:right w:val="single" w:sz="4" w:space="0" w:color="auto"/>
            </w:tcBorders>
            <w:shd w:val="clear" w:color="auto" w:fill="auto"/>
            <w:vAlign w:val="center"/>
          </w:tcPr>
          <w:p w14:paraId="5B8F8D2A" w14:textId="46DC461F" w:rsidR="00AD2B50" w:rsidRDefault="009B2085" w:rsidP="00E816BE">
            <w:pPr>
              <w:spacing w:after="0"/>
              <w:outlineLvl w:val="0"/>
              <w:rPr>
                <w:rFonts w:ascii="Calibri" w:hAnsi="Calibri"/>
                <w:color w:val="000000"/>
                <w:sz w:val="16"/>
                <w:szCs w:val="16"/>
              </w:rPr>
            </w:pPr>
            <w:r>
              <w:rPr>
                <w:rFonts w:ascii="Calibri" w:hAnsi="Calibri"/>
                <w:color w:val="000000"/>
                <w:sz w:val="16"/>
                <w:szCs w:val="16"/>
              </w:rPr>
              <w:t>Co najmniej 300GB</w:t>
            </w:r>
          </w:p>
        </w:tc>
      </w:tr>
      <w:tr w:rsidR="00AD2B50" w:rsidRPr="00D42827" w14:paraId="66259B08" w14:textId="77777777" w:rsidTr="00246FE4">
        <w:trPr>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7ECB9" w14:textId="6B29DA0D" w:rsidR="00AD2B50" w:rsidRDefault="009B2085" w:rsidP="00AD2B50">
            <w:pPr>
              <w:spacing w:after="0"/>
              <w:outlineLvl w:val="0"/>
              <w:rPr>
                <w:rFonts w:ascii="Calibri" w:hAnsi="Calibri"/>
                <w:color w:val="000000"/>
                <w:sz w:val="16"/>
                <w:szCs w:val="16"/>
              </w:rPr>
            </w:pPr>
            <w:r>
              <w:rPr>
                <w:rFonts w:ascii="Calibri" w:hAnsi="Calibri"/>
                <w:color w:val="000000"/>
                <w:sz w:val="16"/>
                <w:szCs w:val="16"/>
              </w:rPr>
              <w:t>1.2.4</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0B4151F9" w14:textId="5F7FCC03" w:rsidR="00AD2B50" w:rsidRDefault="009B2085" w:rsidP="00E816BE">
            <w:pPr>
              <w:spacing w:after="0"/>
              <w:outlineLvl w:val="0"/>
              <w:rPr>
                <w:rFonts w:ascii="Calibri" w:hAnsi="Calibri"/>
                <w:color w:val="000000"/>
                <w:sz w:val="16"/>
                <w:szCs w:val="16"/>
              </w:rPr>
            </w:pPr>
            <w:r>
              <w:rPr>
                <w:rFonts w:ascii="Calibri" w:hAnsi="Calibri"/>
                <w:color w:val="000000"/>
                <w:sz w:val="16"/>
                <w:szCs w:val="16"/>
              </w:rPr>
              <w:t>Prędkość obrotowa pojedynczego dysku</w:t>
            </w:r>
          </w:p>
        </w:tc>
        <w:tc>
          <w:tcPr>
            <w:tcW w:w="5740" w:type="dxa"/>
            <w:tcBorders>
              <w:top w:val="single" w:sz="4" w:space="0" w:color="auto"/>
              <w:left w:val="nil"/>
              <w:bottom w:val="single" w:sz="4" w:space="0" w:color="auto"/>
              <w:right w:val="single" w:sz="4" w:space="0" w:color="auto"/>
            </w:tcBorders>
            <w:shd w:val="clear" w:color="auto" w:fill="auto"/>
            <w:vAlign w:val="center"/>
          </w:tcPr>
          <w:p w14:paraId="63F26BFC" w14:textId="55EE3A23" w:rsidR="00AD2B50" w:rsidRDefault="009B2085" w:rsidP="00E816BE">
            <w:pPr>
              <w:spacing w:after="0"/>
              <w:outlineLvl w:val="0"/>
              <w:rPr>
                <w:rFonts w:ascii="Calibri" w:hAnsi="Calibri"/>
                <w:color w:val="000000"/>
                <w:sz w:val="16"/>
                <w:szCs w:val="16"/>
              </w:rPr>
            </w:pPr>
            <w:r>
              <w:rPr>
                <w:rFonts w:ascii="Calibri" w:hAnsi="Calibri"/>
                <w:color w:val="000000"/>
                <w:sz w:val="16"/>
                <w:szCs w:val="16"/>
              </w:rPr>
              <w:t>Co najmniej 15K</w:t>
            </w:r>
          </w:p>
        </w:tc>
      </w:tr>
      <w:tr w:rsidR="009B2085" w:rsidRPr="00D42827" w14:paraId="0D10611E" w14:textId="77777777" w:rsidTr="00246FE4">
        <w:trPr>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6F18E" w14:textId="6FF520EF" w:rsidR="009B2085" w:rsidRDefault="009B2085" w:rsidP="009B2085">
            <w:pPr>
              <w:spacing w:after="0"/>
              <w:outlineLvl w:val="0"/>
              <w:rPr>
                <w:rFonts w:ascii="Calibri" w:hAnsi="Calibri"/>
                <w:color w:val="000000"/>
                <w:sz w:val="16"/>
                <w:szCs w:val="16"/>
              </w:rPr>
            </w:pPr>
            <w:r>
              <w:rPr>
                <w:rFonts w:ascii="Calibri" w:hAnsi="Calibri"/>
                <w:color w:val="000000"/>
                <w:sz w:val="16"/>
                <w:szCs w:val="16"/>
              </w:rPr>
              <w:t>1.2.5</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5BBD91E0" w14:textId="14A49DF6" w:rsidR="009B2085" w:rsidRDefault="009B2085" w:rsidP="009B2085">
            <w:pPr>
              <w:spacing w:after="0"/>
              <w:outlineLvl w:val="0"/>
              <w:rPr>
                <w:rFonts w:ascii="Calibri" w:hAnsi="Calibri"/>
                <w:color w:val="000000"/>
                <w:sz w:val="16"/>
                <w:szCs w:val="16"/>
              </w:rPr>
            </w:pPr>
            <w:r>
              <w:rPr>
                <w:rFonts w:ascii="Calibri" w:hAnsi="Calibri"/>
                <w:color w:val="000000"/>
                <w:sz w:val="16"/>
                <w:szCs w:val="16"/>
              </w:rPr>
              <w:t>Gwarancja</w:t>
            </w:r>
          </w:p>
        </w:tc>
        <w:tc>
          <w:tcPr>
            <w:tcW w:w="5740" w:type="dxa"/>
            <w:tcBorders>
              <w:top w:val="single" w:sz="4" w:space="0" w:color="auto"/>
              <w:left w:val="nil"/>
              <w:bottom w:val="single" w:sz="4" w:space="0" w:color="auto"/>
              <w:right w:val="single" w:sz="4" w:space="0" w:color="auto"/>
            </w:tcBorders>
            <w:shd w:val="clear" w:color="auto" w:fill="auto"/>
            <w:vAlign w:val="center"/>
          </w:tcPr>
          <w:p w14:paraId="12922E8C" w14:textId="3FEE59AF" w:rsidR="009B2085" w:rsidRDefault="009B2085" w:rsidP="00381B8D">
            <w:pPr>
              <w:spacing w:after="0"/>
              <w:outlineLvl w:val="0"/>
              <w:rPr>
                <w:rFonts w:ascii="Calibri" w:hAnsi="Calibri"/>
                <w:color w:val="000000"/>
                <w:sz w:val="16"/>
                <w:szCs w:val="16"/>
              </w:rPr>
            </w:pPr>
            <w:r>
              <w:rPr>
                <w:rFonts w:ascii="Calibri" w:hAnsi="Calibri"/>
                <w:color w:val="000000"/>
                <w:sz w:val="16"/>
                <w:szCs w:val="16"/>
              </w:rPr>
              <w:t>Co najmniej 60 miesięcy</w:t>
            </w:r>
            <w:r w:rsidR="001C4A04">
              <w:rPr>
                <w:rFonts w:ascii="Calibri" w:hAnsi="Calibri"/>
                <w:color w:val="000000"/>
                <w:sz w:val="16"/>
                <w:szCs w:val="16"/>
              </w:rPr>
              <w:t>, świadczona maksymalnie do następnego dnia roboczego</w:t>
            </w:r>
            <w:r w:rsidR="001C4A04" w:rsidRPr="001C4A04">
              <w:rPr>
                <w:rFonts w:ascii="Calibri" w:hAnsi="Calibri"/>
                <w:color w:val="000000"/>
                <w:sz w:val="16"/>
                <w:szCs w:val="16"/>
              </w:rPr>
              <w:t xml:space="preserve"> </w:t>
            </w:r>
            <w:r w:rsidR="00381B8D">
              <w:rPr>
                <w:rFonts w:ascii="Calibri" w:hAnsi="Calibri"/>
                <w:color w:val="000000"/>
                <w:sz w:val="16"/>
                <w:szCs w:val="16"/>
              </w:rPr>
              <w:t>z zachowaniem uszkodzonych dysków przez Zamawiającego</w:t>
            </w:r>
          </w:p>
        </w:tc>
      </w:tr>
      <w:tr w:rsidR="009B2085" w:rsidRPr="00D42827" w14:paraId="0AEA1FA7" w14:textId="77777777" w:rsidTr="00246FE4">
        <w:trPr>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21EB8" w14:textId="255F1EE6" w:rsidR="009B2085" w:rsidRDefault="009B2085" w:rsidP="009B2085">
            <w:pPr>
              <w:spacing w:after="0"/>
              <w:outlineLvl w:val="0"/>
              <w:rPr>
                <w:rFonts w:ascii="Calibri" w:hAnsi="Calibri"/>
                <w:color w:val="000000"/>
                <w:sz w:val="16"/>
                <w:szCs w:val="16"/>
              </w:rPr>
            </w:pPr>
            <w:r>
              <w:rPr>
                <w:rFonts w:ascii="Calibri" w:hAnsi="Calibri"/>
                <w:color w:val="000000"/>
                <w:sz w:val="16"/>
                <w:szCs w:val="16"/>
              </w:rPr>
              <w:t>1.3.</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05F14FB1" w14:textId="5D16147E" w:rsidR="009B2085" w:rsidRDefault="009B2085" w:rsidP="009B2085">
            <w:pPr>
              <w:spacing w:after="0"/>
              <w:outlineLvl w:val="0"/>
              <w:rPr>
                <w:rFonts w:ascii="Calibri" w:hAnsi="Calibri"/>
                <w:color w:val="000000"/>
                <w:sz w:val="16"/>
                <w:szCs w:val="16"/>
              </w:rPr>
            </w:pPr>
            <w:r>
              <w:rPr>
                <w:rFonts w:ascii="Calibri" w:hAnsi="Calibri"/>
                <w:color w:val="000000"/>
                <w:sz w:val="16"/>
                <w:szCs w:val="16"/>
              </w:rPr>
              <w:t>Typ/ilość</w:t>
            </w:r>
          </w:p>
        </w:tc>
        <w:tc>
          <w:tcPr>
            <w:tcW w:w="5740" w:type="dxa"/>
            <w:tcBorders>
              <w:top w:val="single" w:sz="4" w:space="0" w:color="auto"/>
              <w:left w:val="nil"/>
              <w:bottom w:val="single" w:sz="4" w:space="0" w:color="auto"/>
              <w:right w:val="single" w:sz="4" w:space="0" w:color="auto"/>
            </w:tcBorders>
            <w:shd w:val="clear" w:color="auto" w:fill="auto"/>
            <w:vAlign w:val="center"/>
          </w:tcPr>
          <w:p w14:paraId="158ADA6C" w14:textId="19403EB3" w:rsidR="009B2085" w:rsidRDefault="009B2085" w:rsidP="00AC536D">
            <w:pPr>
              <w:spacing w:after="0"/>
              <w:outlineLvl w:val="0"/>
              <w:rPr>
                <w:rFonts w:ascii="Calibri" w:hAnsi="Calibri"/>
                <w:color w:val="000000"/>
                <w:sz w:val="16"/>
                <w:szCs w:val="16"/>
              </w:rPr>
            </w:pPr>
            <w:r>
              <w:rPr>
                <w:rFonts w:ascii="Calibri" w:hAnsi="Calibri"/>
                <w:color w:val="000000"/>
                <w:sz w:val="16"/>
                <w:szCs w:val="16"/>
              </w:rPr>
              <w:t>Dyski twarde 2,5” przeznaczone do montażu w półkach dyskowych</w:t>
            </w:r>
            <w:r w:rsidR="00EB0C17">
              <w:rPr>
                <w:rFonts w:ascii="Calibri" w:hAnsi="Calibri"/>
                <w:color w:val="000000"/>
                <w:sz w:val="16"/>
                <w:szCs w:val="16"/>
              </w:rPr>
              <w:t xml:space="preserve"> </w:t>
            </w:r>
            <w:r w:rsidR="00EB0C17" w:rsidRPr="00AC536D">
              <w:rPr>
                <w:rFonts w:ascii="Calibri" w:hAnsi="Calibri"/>
                <w:color w:val="000000"/>
                <w:sz w:val="16"/>
                <w:szCs w:val="16"/>
              </w:rPr>
              <w:t>HP M6625</w:t>
            </w:r>
            <w:r>
              <w:rPr>
                <w:rFonts w:ascii="Calibri" w:hAnsi="Calibri"/>
                <w:color w:val="000000"/>
                <w:sz w:val="16"/>
                <w:szCs w:val="16"/>
              </w:rPr>
              <w:t xml:space="preserve"> </w:t>
            </w:r>
            <w:r w:rsidR="00EB0C17">
              <w:rPr>
                <w:rFonts w:ascii="Calibri" w:hAnsi="Calibri"/>
                <w:color w:val="000000"/>
                <w:sz w:val="16"/>
                <w:szCs w:val="16"/>
              </w:rPr>
              <w:t xml:space="preserve">podłączonych do kontrolera </w:t>
            </w:r>
            <w:r>
              <w:rPr>
                <w:rFonts w:ascii="Calibri" w:hAnsi="Calibri"/>
                <w:color w:val="000000"/>
                <w:sz w:val="16"/>
                <w:szCs w:val="16"/>
              </w:rPr>
              <w:t>maci</w:t>
            </w:r>
            <w:r w:rsidRPr="00AC536D">
              <w:rPr>
                <w:rFonts w:ascii="Calibri" w:hAnsi="Calibri"/>
                <w:color w:val="000000"/>
                <w:sz w:val="16"/>
                <w:szCs w:val="16"/>
              </w:rPr>
              <w:t xml:space="preserve">erzy </w:t>
            </w:r>
            <w:r w:rsidR="00EB0C17" w:rsidRPr="00AC536D">
              <w:rPr>
                <w:rFonts w:ascii="Calibri" w:hAnsi="Calibri"/>
                <w:color w:val="000000"/>
                <w:sz w:val="16"/>
                <w:szCs w:val="16"/>
              </w:rPr>
              <w:t>HP EVA 6500/6550 HSV360</w:t>
            </w:r>
            <w:r>
              <w:rPr>
                <w:rFonts w:ascii="Calibri" w:hAnsi="Calibri"/>
                <w:color w:val="000000"/>
                <w:sz w:val="16"/>
                <w:szCs w:val="16"/>
              </w:rPr>
              <w:t xml:space="preserve"> (posiadanych przez Zamawiającego) – 26 sztuk</w:t>
            </w:r>
          </w:p>
        </w:tc>
      </w:tr>
      <w:tr w:rsidR="009B2085" w:rsidRPr="00D42827" w14:paraId="37C6140C" w14:textId="77777777" w:rsidTr="00246FE4">
        <w:trPr>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61409" w14:textId="0BD0A60C"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1.3.1</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37C6140A" w14:textId="722518BA"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Format pojedynczego dysku</w:t>
            </w:r>
          </w:p>
        </w:tc>
        <w:tc>
          <w:tcPr>
            <w:tcW w:w="5740" w:type="dxa"/>
            <w:tcBorders>
              <w:top w:val="single" w:sz="4" w:space="0" w:color="auto"/>
              <w:left w:val="nil"/>
              <w:bottom w:val="single" w:sz="4" w:space="0" w:color="auto"/>
              <w:right w:val="single" w:sz="4" w:space="0" w:color="auto"/>
            </w:tcBorders>
            <w:shd w:val="clear" w:color="auto" w:fill="auto"/>
            <w:vAlign w:val="center"/>
          </w:tcPr>
          <w:p w14:paraId="37C6140B" w14:textId="3A4131ED"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2,5”</w:t>
            </w:r>
          </w:p>
        </w:tc>
      </w:tr>
      <w:tr w:rsidR="009B2085" w:rsidRPr="00D42827" w14:paraId="37C61410" w14:textId="77777777" w:rsidTr="00246FE4">
        <w:trPr>
          <w:trHeight w:val="146"/>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6140D" w14:textId="509CE6C4"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1.3.2</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37C6140E" w14:textId="09761E07"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Interfejs pojedynczego dysku</w:t>
            </w:r>
          </w:p>
        </w:tc>
        <w:tc>
          <w:tcPr>
            <w:tcW w:w="5740" w:type="dxa"/>
            <w:tcBorders>
              <w:top w:val="single" w:sz="4" w:space="0" w:color="auto"/>
              <w:left w:val="nil"/>
              <w:bottom w:val="single" w:sz="4" w:space="0" w:color="auto"/>
              <w:right w:val="single" w:sz="4" w:space="0" w:color="auto"/>
            </w:tcBorders>
            <w:shd w:val="clear" w:color="auto" w:fill="auto"/>
            <w:vAlign w:val="center"/>
          </w:tcPr>
          <w:p w14:paraId="37C6140F" w14:textId="5A850D72" w:rsidR="009B2085" w:rsidRPr="009B1F2A" w:rsidRDefault="009B2085" w:rsidP="009B2085">
            <w:pPr>
              <w:spacing w:after="0"/>
              <w:outlineLvl w:val="0"/>
              <w:rPr>
                <w:rFonts w:ascii="Calibri" w:hAnsi="Calibri"/>
                <w:color w:val="000000"/>
                <w:sz w:val="16"/>
                <w:szCs w:val="16"/>
              </w:rPr>
            </w:pPr>
            <w:r>
              <w:rPr>
                <w:rFonts w:ascii="Calibri" w:hAnsi="Calibri"/>
                <w:color w:val="000000"/>
                <w:sz w:val="16"/>
                <w:szCs w:val="16"/>
              </w:rPr>
              <w:t>SAS 6G</w:t>
            </w:r>
          </w:p>
        </w:tc>
      </w:tr>
      <w:tr w:rsidR="009B2085" w:rsidRPr="00D42827" w14:paraId="37C61414" w14:textId="77777777" w:rsidTr="00246FE4">
        <w:trPr>
          <w:trHeight w:val="168"/>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61411" w14:textId="3F0A20D9"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1.3.3</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37C61412" w14:textId="136AA067"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Pojemność pojedynczego dysku</w:t>
            </w:r>
          </w:p>
        </w:tc>
        <w:tc>
          <w:tcPr>
            <w:tcW w:w="5740" w:type="dxa"/>
            <w:tcBorders>
              <w:top w:val="single" w:sz="4" w:space="0" w:color="auto"/>
              <w:left w:val="nil"/>
              <w:bottom w:val="single" w:sz="4" w:space="0" w:color="auto"/>
              <w:right w:val="single" w:sz="4" w:space="0" w:color="auto"/>
            </w:tcBorders>
            <w:shd w:val="clear" w:color="auto" w:fill="auto"/>
            <w:vAlign w:val="center"/>
          </w:tcPr>
          <w:p w14:paraId="37C61413" w14:textId="2D3882EC"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Co najmniej 1 TB</w:t>
            </w:r>
          </w:p>
        </w:tc>
      </w:tr>
      <w:tr w:rsidR="009B2085" w:rsidRPr="00D42827" w14:paraId="37C61418" w14:textId="77777777" w:rsidTr="00246FE4">
        <w:trPr>
          <w:trHeight w:val="144"/>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61415" w14:textId="3E0F874A"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1.3.4</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37C61416" w14:textId="7C98492F"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Prędkość obrotowa pojedynczego dysku</w:t>
            </w:r>
          </w:p>
        </w:tc>
        <w:tc>
          <w:tcPr>
            <w:tcW w:w="5740" w:type="dxa"/>
            <w:tcBorders>
              <w:top w:val="single" w:sz="4" w:space="0" w:color="auto"/>
              <w:left w:val="nil"/>
              <w:bottom w:val="single" w:sz="4" w:space="0" w:color="auto"/>
              <w:right w:val="single" w:sz="4" w:space="0" w:color="auto"/>
            </w:tcBorders>
            <w:shd w:val="clear" w:color="auto" w:fill="auto"/>
            <w:vAlign w:val="center"/>
          </w:tcPr>
          <w:p w14:paraId="37C61417" w14:textId="3D61AC99" w:rsidR="009B2085" w:rsidRPr="00D42827" w:rsidRDefault="009B2085" w:rsidP="009B2085">
            <w:pPr>
              <w:spacing w:after="0"/>
              <w:outlineLvl w:val="0"/>
              <w:rPr>
                <w:rFonts w:ascii="Calibri" w:hAnsi="Calibri" w:cs="Calibri"/>
                <w:sz w:val="16"/>
                <w:szCs w:val="16"/>
              </w:rPr>
            </w:pPr>
            <w:r>
              <w:rPr>
                <w:rFonts w:ascii="Calibri" w:hAnsi="Calibri" w:cs="Calibri"/>
                <w:sz w:val="16"/>
                <w:szCs w:val="16"/>
              </w:rPr>
              <w:t>7,2K lub szybsze</w:t>
            </w:r>
          </w:p>
        </w:tc>
      </w:tr>
      <w:tr w:rsidR="009B2085" w:rsidRPr="00D42827" w14:paraId="37C6141C" w14:textId="77777777" w:rsidTr="00246FE4">
        <w:trPr>
          <w:trHeight w:val="121"/>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61419" w14:textId="72C28356"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1.3.5</w:t>
            </w:r>
          </w:p>
        </w:tc>
        <w:tc>
          <w:tcPr>
            <w:tcW w:w="2861" w:type="dxa"/>
            <w:tcBorders>
              <w:top w:val="single" w:sz="4" w:space="0" w:color="auto"/>
              <w:left w:val="nil"/>
              <w:bottom w:val="single" w:sz="4" w:space="0" w:color="auto"/>
              <w:right w:val="single" w:sz="4" w:space="0" w:color="auto"/>
            </w:tcBorders>
            <w:shd w:val="clear" w:color="auto" w:fill="auto"/>
            <w:noWrap/>
            <w:vAlign w:val="center"/>
          </w:tcPr>
          <w:p w14:paraId="37C6141A" w14:textId="21D87F76"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Gwarancja</w:t>
            </w:r>
          </w:p>
        </w:tc>
        <w:tc>
          <w:tcPr>
            <w:tcW w:w="5740" w:type="dxa"/>
            <w:tcBorders>
              <w:top w:val="single" w:sz="4" w:space="0" w:color="auto"/>
              <w:left w:val="nil"/>
              <w:bottom w:val="single" w:sz="4" w:space="0" w:color="auto"/>
              <w:right w:val="single" w:sz="4" w:space="0" w:color="auto"/>
            </w:tcBorders>
            <w:shd w:val="clear" w:color="auto" w:fill="auto"/>
            <w:vAlign w:val="center"/>
          </w:tcPr>
          <w:p w14:paraId="37C6141B" w14:textId="2D9FB2CB" w:rsidR="009B2085" w:rsidRPr="00D42827" w:rsidRDefault="00381B8D" w:rsidP="009B2085">
            <w:pPr>
              <w:spacing w:after="0"/>
              <w:outlineLvl w:val="0"/>
              <w:rPr>
                <w:rFonts w:ascii="Calibri" w:hAnsi="Calibri" w:cs="Calibri"/>
                <w:sz w:val="16"/>
                <w:szCs w:val="16"/>
              </w:rPr>
            </w:pPr>
            <w:r>
              <w:rPr>
                <w:rFonts w:ascii="Calibri" w:hAnsi="Calibri"/>
                <w:color w:val="000000"/>
                <w:sz w:val="16"/>
                <w:szCs w:val="16"/>
              </w:rPr>
              <w:t>Co najmniej 60 miesięcy, świadczona maksymalnie do następnego dnia roboczego</w:t>
            </w:r>
            <w:r w:rsidRPr="001C4A04">
              <w:rPr>
                <w:rFonts w:ascii="Calibri" w:hAnsi="Calibri"/>
                <w:color w:val="000000"/>
                <w:sz w:val="16"/>
                <w:szCs w:val="16"/>
              </w:rPr>
              <w:t xml:space="preserve"> </w:t>
            </w:r>
            <w:r>
              <w:rPr>
                <w:rFonts w:ascii="Calibri" w:hAnsi="Calibri"/>
                <w:color w:val="000000"/>
                <w:sz w:val="16"/>
                <w:szCs w:val="16"/>
              </w:rPr>
              <w:t>z zachowaniem uszkodzonych dysków przez Zamawiającego</w:t>
            </w:r>
          </w:p>
        </w:tc>
      </w:tr>
    </w:tbl>
    <w:p w14:paraId="288DEEF8" w14:textId="77777777" w:rsidR="00246FE4" w:rsidRDefault="00246FE4">
      <w:r>
        <w:br w:type="page"/>
      </w:r>
    </w:p>
    <w:tbl>
      <w:tblPr>
        <w:tblW w:w="9895" w:type="dxa"/>
        <w:tblInd w:w="65" w:type="dxa"/>
        <w:tblCellMar>
          <w:left w:w="70" w:type="dxa"/>
          <w:right w:w="70" w:type="dxa"/>
        </w:tblCellMar>
        <w:tblLook w:val="04A0" w:firstRow="1" w:lastRow="0" w:firstColumn="1" w:lastColumn="0" w:noHBand="0" w:noVBand="1"/>
      </w:tblPr>
      <w:tblGrid>
        <w:gridCol w:w="546"/>
        <w:gridCol w:w="81"/>
        <w:gridCol w:w="2780"/>
        <w:gridCol w:w="113"/>
        <w:gridCol w:w="5627"/>
        <w:gridCol w:w="748"/>
      </w:tblGrid>
      <w:tr w:rsidR="009B2085" w:rsidRPr="00D42827" w14:paraId="2AB6E788" w14:textId="77777777" w:rsidTr="004E12A5">
        <w:trPr>
          <w:gridAfter w:val="1"/>
          <w:wAfter w:w="748" w:type="dxa"/>
          <w:trHeight w:val="300"/>
        </w:trPr>
        <w:tc>
          <w:tcPr>
            <w:tcW w:w="546" w:type="dxa"/>
            <w:tcBorders>
              <w:top w:val="single" w:sz="4" w:space="0" w:color="auto"/>
              <w:left w:val="single" w:sz="4" w:space="0" w:color="auto"/>
              <w:bottom w:val="single" w:sz="4" w:space="0" w:color="auto"/>
              <w:right w:val="nil"/>
            </w:tcBorders>
            <w:shd w:val="clear" w:color="000000" w:fill="D9D9D9"/>
            <w:noWrap/>
            <w:vAlign w:val="center"/>
            <w:hideMark/>
          </w:tcPr>
          <w:p w14:paraId="219257B3" w14:textId="24A2092C" w:rsidR="009B2085" w:rsidRPr="00D42827" w:rsidRDefault="009B2085" w:rsidP="009B2085">
            <w:pPr>
              <w:spacing w:after="0"/>
              <w:jc w:val="right"/>
              <w:rPr>
                <w:rFonts w:ascii="Calibri" w:hAnsi="Calibri" w:cs="Calibri"/>
                <w:b/>
                <w:bCs/>
              </w:rPr>
            </w:pPr>
            <w:r>
              <w:rPr>
                <w:rFonts w:ascii="Calibri" w:hAnsi="Calibri" w:cs="Calibri"/>
                <w:b/>
                <w:bCs/>
              </w:rPr>
              <w:lastRenderedPageBreak/>
              <w:t>2</w:t>
            </w:r>
            <w:r w:rsidRPr="00D42827">
              <w:rPr>
                <w:rFonts w:ascii="Calibri" w:hAnsi="Calibri" w:cs="Calibri"/>
                <w:b/>
                <w:bCs/>
              </w:rPr>
              <w:t>.</w:t>
            </w:r>
          </w:p>
        </w:tc>
        <w:tc>
          <w:tcPr>
            <w:tcW w:w="8601"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063B4446" w14:textId="12AC4ADA" w:rsidR="009B2085" w:rsidRPr="00D42827" w:rsidRDefault="009B2085" w:rsidP="009B2085">
            <w:pPr>
              <w:spacing w:after="0"/>
              <w:rPr>
                <w:rFonts w:ascii="Calibri" w:hAnsi="Calibri" w:cs="Calibri"/>
                <w:b/>
                <w:bCs/>
              </w:rPr>
            </w:pPr>
            <w:r>
              <w:rPr>
                <w:rFonts w:ascii="Calibri" w:hAnsi="Calibri" w:cs="Calibri"/>
                <w:b/>
                <w:bCs/>
              </w:rPr>
              <w:t>Rozbudowa macierzy</w:t>
            </w:r>
            <w:r w:rsidRPr="003277FF">
              <w:rPr>
                <w:rFonts w:ascii="Calibri" w:hAnsi="Calibri" w:cs="Calibri"/>
                <w:b/>
                <w:bCs/>
              </w:rPr>
              <w:t xml:space="preserve"> (typ</w:t>
            </w:r>
            <w:r>
              <w:rPr>
                <w:rFonts w:ascii="Calibri" w:hAnsi="Calibri" w:cs="Calibri"/>
                <w:b/>
                <w:bCs/>
              </w:rPr>
              <w:t>2</w:t>
            </w:r>
            <w:r w:rsidRPr="003277FF">
              <w:rPr>
                <w:rFonts w:ascii="Calibri" w:hAnsi="Calibri" w:cs="Calibri"/>
                <w:b/>
                <w:bCs/>
              </w:rPr>
              <w:t>)</w:t>
            </w:r>
            <w:r w:rsidRPr="00D42827">
              <w:rPr>
                <w:rFonts w:ascii="Calibri" w:hAnsi="Calibri" w:cs="Calibri"/>
                <w:b/>
                <w:bCs/>
              </w:rPr>
              <w:t xml:space="preserve"> - </w:t>
            </w:r>
            <w:r>
              <w:rPr>
                <w:rFonts w:ascii="Calibri" w:hAnsi="Calibri" w:cs="Calibri"/>
                <w:b/>
                <w:bCs/>
              </w:rPr>
              <w:t>1 sztuka</w:t>
            </w:r>
          </w:p>
        </w:tc>
      </w:tr>
      <w:tr w:rsidR="009B2085" w:rsidRPr="00D42827" w14:paraId="4EBBFA05" w14:textId="77777777" w:rsidTr="009D44ED">
        <w:trPr>
          <w:gridAfter w:val="1"/>
          <w:wAfter w:w="748" w:type="dxa"/>
          <w:trHeight w:val="180"/>
        </w:trPr>
        <w:tc>
          <w:tcPr>
            <w:tcW w:w="546" w:type="dxa"/>
            <w:tcBorders>
              <w:top w:val="single" w:sz="4" w:space="0" w:color="auto"/>
              <w:left w:val="single" w:sz="4" w:space="0" w:color="auto"/>
              <w:bottom w:val="single" w:sz="4" w:space="0" w:color="auto"/>
              <w:right w:val="nil"/>
            </w:tcBorders>
            <w:shd w:val="clear" w:color="auto" w:fill="365F91" w:themeFill="accent1" w:themeFillShade="BF"/>
            <w:noWrap/>
            <w:vAlign w:val="center"/>
            <w:hideMark/>
          </w:tcPr>
          <w:p w14:paraId="45DD056D" w14:textId="77777777" w:rsidR="009B2085" w:rsidRPr="00D42827" w:rsidRDefault="009B2085" w:rsidP="009B2085">
            <w:pPr>
              <w:spacing w:after="0"/>
              <w:jc w:val="center"/>
              <w:rPr>
                <w:rFonts w:ascii="Calibri" w:hAnsi="Calibri" w:cs="Calibri"/>
                <w:b/>
                <w:bCs/>
                <w:color w:val="FFFFFF"/>
                <w:sz w:val="16"/>
                <w:szCs w:val="16"/>
              </w:rPr>
            </w:pPr>
            <w:r w:rsidRPr="00D42827">
              <w:rPr>
                <w:rFonts w:ascii="Calibri" w:hAnsi="Calibri" w:cs="Calibri"/>
                <w:b/>
                <w:bCs/>
                <w:color w:val="FFFFFF"/>
                <w:sz w:val="16"/>
                <w:szCs w:val="16"/>
              </w:rPr>
              <w:t>l.p.</w:t>
            </w:r>
          </w:p>
        </w:tc>
        <w:tc>
          <w:tcPr>
            <w:tcW w:w="2861" w:type="dxa"/>
            <w:gridSpan w:val="2"/>
            <w:tcBorders>
              <w:top w:val="nil"/>
              <w:left w:val="nil"/>
              <w:bottom w:val="nil"/>
              <w:right w:val="nil"/>
            </w:tcBorders>
            <w:shd w:val="clear" w:color="auto" w:fill="365F91" w:themeFill="accent1" w:themeFillShade="BF"/>
            <w:noWrap/>
            <w:vAlign w:val="center"/>
            <w:hideMark/>
          </w:tcPr>
          <w:p w14:paraId="4B260934" w14:textId="77777777" w:rsidR="009B2085" w:rsidRPr="00D42827" w:rsidRDefault="009B2085" w:rsidP="009B2085">
            <w:pPr>
              <w:spacing w:after="0"/>
              <w:jc w:val="center"/>
              <w:rPr>
                <w:rFonts w:ascii="Calibri" w:hAnsi="Calibri" w:cs="Calibri"/>
                <w:b/>
                <w:bCs/>
                <w:color w:val="FFFFFF"/>
                <w:sz w:val="16"/>
                <w:szCs w:val="16"/>
              </w:rPr>
            </w:pPr>
            <w:r w:rsidRPr="00D42827">
              <w:rPr>
                <w:rFonts w:ascii="Calibri" w:hAnsi="Calibri" w:cs="Calibri"/>
                <w:b/>
                <w:bCs/>
                <w:color w:val="FFFFFF"/>
                <w:sz w:val="16"/>
                <w:szCs w:val="16"/>
              </w:rPr>
              <w:t>cecha</w:t>
            </w:r>
          </w:p>
        </w:tc>
        <w:tc>
          <w:tcPr>
            <w:tcW w:w="5740" w:type="dxa"/>
            <w:gridSpan w:val="2"/>
            <w:tcBorders>
              <w:top w:val="nil"/>
              <w:left w:val="nil"/>
              <w:bottom w:val="nil"/>
              <w:right w:val="nil"/>
            </w:tcBorders>
            <w:shd w:val="clear" w:color="auto" w:fill="365F91" w:themeFill="accent1" w:themeFillShade="BF"/>
            <w:vAlign w:val="center"/>
            <w:hideMark/>
          </w:tcPr>
          <w:p w14:paraId="0D3BEB3B" w14:textId="65D84BE0" w:rsidR="009B2085" w:rsidRPr="00D42827" w:rsidRDefault="00D339E1" w:rsidP="009B2085">
            <w:pPr>
              <w:spacing w:after="0"/>
              <w:jc w:val="center"/>
              <w:rPr>
                <w:rFonts w:ascii="Calibri" w:hAnsi="Calibri" w:cs="Calibri"/>
                <w:b/>
                <w:bCs/>
                <w:color w:val="FFFFFF"/>
                <w:sz w:val="16"/>
                <w:szCs w:val="16"/>
              </w:rPr>
            </w:pPr>
            <w:r w:rsidRPr="00D42827">
              <w:rPr>
                <w:rFonts w:ascii="Calibri" w:hAnsi="Calibri" w:cs="Calibri"/>
                <w:b/>
                <w:bCs/>
                <w:color w:val="FFFFFF"/>
                <w:sz w:val="16"/>
                <w:szCs w:val="16"/>
              </w:rPr>
              <w:t>W</w:t>
            </w:r>
            <w:r w:rsidR="009B2085" w:rsidRPr="00D42827">
              <w:rPr>
                <w:rFonts w:ascii="Calibri" w:hAnsi="Calibri" w:cs="Calibri"/>
                <w:b/>
                <w:bCs/>
                <w:color w:val="FFFFFF"/>
                <w:sz w:val="16"/>
                <w:szCs w:val="16"/>
              </w:rPr>
              <w:t>artość</w:t>
            </w:r>
          </w:p>
        </w:tc>
      </w:tr>
      <w:tr w:rsidR="00D8378E" w14:paraId="78E6FE10" w14:textId="77777777" w:rsidTr="00E544F1">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E9386" w14:textId="77777777" w:rsidR="00D8378E" w:rsidRDefault="00D8378E" w:rsidP="00E544F1">
            <w:pPr>
              <w:spacing w:after="0"/>
              <w:outlineLvl w:val="0"/>
              <w:rPr>
                <w:rFonts w:ascii="Calibri" w:hAnsi="Calibri"/>
                <w:color w:val="000000"/>
                <w:sz w:val="16"/>
                <w:szCs w:val="16"/>
              </w:rPr>
            </w:pP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546E54FE"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Opis rozbudowy</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27BF81E5" w14:textId="6D985576" w:rsidR="00D8378E" w:rsidRPr="00256D53" w:rsidRDefault="00D8378E" w:rsidP="00461AD6">
            <w:pPr>
              <w:spacing w:after="0"/>
              <w:outlineLvl w:val="0"/>
              <w:rPr>
                <w:rFonts w:ascii="Calibri" w:hAnsi="Calibri"/>
                <w:color w:val="000000"/>
                <w:sz w:val="16"/>
                <w:szCs w:val="16"/>
              </w:rPr>
            </w:pPr>
            <w:r w:rsidRPr="00256D53">
              <w:rPr>
                <w:rFonts w:ascii="Calibri" w:hAnsi="Calibri"/>
                <w:color w:val="000000"/>
                <w:sz w:val="16"/>
                <w:szCs w:val="16"/>
              </w:rPr>
              <w:t>Rozbudowa macierzy (typ 2) polega na dołożeniu</w:t>
            </w:r>
            <w:r w:rsidR="00461AD6">
              <w:rPr>
                <w:rFonts w:ascii="Calibri" w:hAnsi="Calibri"/>
                <w:color w:val="000000"/>
                <w:sz w:val="16"/>
                <w:szCs w:val="16"/>
              </w:rPr>
              <w:t xml:space="preserve"> (praca instalacyjna po stronie Wykonawcy)</w:t>
            </w:r>
            <w:r w:rsidRPr="00256D53">
              <w:rPr>
                <w:rFonts w:ascii="Calibri" w:hAnsi="Calibri"/>
                <w:color w:val="000000"/>
                <w:sz w:val="16"/>
                <w:szCs w:val="16"/>
              </w:rPr>
              <w:t xml:space="preserve"> </w:t>
            </w:r>
            <w:r w:rsidR="00CD5391" w:rsidRPr="00256D53">
              <w:rPr>
                <w:rFonts w:ascii="Calibri" w:hAnsi="Calibri"/>
                <w:color w:val="000000"/>
                <w:sz w:val="16"/>
                <w:szCs w:val="16"/>
              </w:rPr>
              <w:t>1</w:t>
            </w:r>
            <w:r w:rsidRPr="00256D53">
              <w:rPr>
                <w:rFonts w:ascii="Calibri" w:hAnsi="Calibri"/>
                <w:color w:val="000000"/>
                <w:sz w:val="16"/>
                <w:szCs w:val="16"/>
              </w:rPr>
              <w:t xml:space="preserve"> półk</w:t>
            </w:r>
            <w:r w:rsidR="00CD5391" w:rsidRPr="00256D53">
              <w:rPr>
                <w:rFonts w:ascii="Calibri" w:hAnsi="Calibri"/>
                <w:color w:val="000000"/>
                <w:sz w:val="16"/>
                <w:szCs w:val="16"/>
              </w:rPr>
              <w:t>i</w:t>
            </w:r>
            <w:r w:rsidRPr="00256D53">
              <w:rPr>
                <w:rFonts w:ascii="Calibri" w:hAnsi="Calibri"/>
                <w:color w:val="000000"/>
                <w:sz w:val="16"/>
                <w:szCs w:val="16"/>
              </w:rPr>
              <w:t xml:space="preserve"> na dyski 2,5” do posiadanej przez Zamawiającego macierzy HP</w:t>
            </w:r>
            <w:r w:rsidR="00AC536D">
              <w:rPr>
                <w:rFonts w:ascii="Calibri" w:hAnsi="Calibri"/>
                <w:color w:val="000000"/>
                <w:sz w:val="16"/>
                <w:szCs w:val="16"/>
              </w:rPr>
              <w:t xml:space="preserve"> </w:t>
            </w:r>
            <w:proofErr w:type="spellStart"/>
            <w:r w:rsidR="00AC536D">
              <w:rPr>
                <w:rFonts w:ascii="Calibri" w:hAnsi="Calibri"/>
                <w:color w:val="000000"/>
                <w:sz w:val="16"/>
                <w:szCs w:val="16"/>
              </w:rPr>
              <w:t>StorageWorks</w:t>
            </w:r>
            <w:proofErr w:type="spellEnd"/>
            <w:r w:rsidRPr="00256D53">
              <w:rPr>
                <w:rFonts w:ascii="Calibri" w:hAnsi="Calibri"/>
                <w:color w:val="000000"/>
                <w:sz w:val="16"/>
                <w:szCs w:val="16"/>
              </w:rPr>
              <w:t xml:space="preserve"> P2000</w:t>
            </w:r>
            <w:r w:rsidR="00256D53" w:rsidRPr="00256D53">
              <w:rPr>
                <w:rFonts w:ascii="Calibri" w:hAnsi="Calibri"/>
                <w:color w:val="000000"/>
                <w:sz w:val="16"/>
                <w:szCs w:val="16"/>
              </w:rPr>
              <w:t xml:space="preserve"> G3 FC</w:t>
            </w:r>
            <w:r w:rsidRPr="00256D53">
              <w:rPr>
                <w:rFonts w:ascii="Calibri" w:hAnsi="Calibri"/>
                <w:color w:val="000000"/>
                <w:sz w:val="16"/>
                <w:szCs w:val="16"/>
              </w:rPr>
              <w:t xml:space="preserve"> wypełnion</w:t>
            </w:r>
            <w:r w:rsidR="00CD5391" w:rsidRPr="00256D53">
              <w:rPr>
                <w:rFonts w:ascii="Calibri" w:hAnsi="Calibri"/>
                <w:color w:val="000000"/>
                <w:sz w:val="16"/>
                <w:szCs w:val="16"/>
              </w:rPr>
              <w:t>ej</w:t>
            </w:r>
            <w:r w:rsidRPr="00256D53">
              <w:rPr>
                <w:rFonts w:ascii="Calibri" w:hAnsi="Calibri"/>
                <w:color w:val="000000"/>
                <w:sz w:val="16"/>
                <w:szCs w:val="16"/>
              </w:rPr>
              <w:t xml:space="preserve"> dyskami twardymi</w:t>
            </w:r>
            <w:r w:rsidR="00CD5391" w:rsidRPr="00256D53">
              <w:rPr>
                <w:rFonts w:ascii="Calibri" w:hAnsi="Calibri"/>
                <w:color w:val="000000"/>
                <w:sz w:val="16"/>
                <w:szCs w:val="16"/>
              </w:rPr>
              <w:t xml:space="preserve"> o podanych niżej parametrach</w:t>
            </w:r>
            <w:r w:rsidRPr="00256D53">
              <w:rPr>
                <w:rFonts w:ascii="Calibri" w:hAnsi="Calibri"/>
                <w:color w:val="000000"/>
                <w:sz w:val="16"/>
                <w:szCs w:val="16"/>
              </w:rPr>
              <w:t xml:space="preserve">. Szczegółowe wymagania dla poszczególnych elementów ujęte są w punktach od </w:t>
            </w:r>
            <w:r w:rsidR="00CD5391" w:rsidRPr="00256D53">
              <w:rPr>
                <w:rFonts w:ascii="Calibri" w:hAnsi="Calibri"/>
                <w:color w:val="000000"/>
                <w:sz w:val="16"/>
                <w:szCs w:val="16"/>
              </w:rPr>
              <w:t>2</w:t>
            </w:r>
            <w:r w:rsidRPr="00256D53">
              <w:rPr>
                <w:rFonts w:ascii="Calibri" w:hAnsi="Calibri"/>
                <w:color w:val="000000"/>
                <w:sz w:val="16"/>
                <w:szCs w:val="16"/>
              </w:rPr>
              <w:t xml:space="preserve">.1. do </w:t>
            </w:r>
            <w:r w:rsidR="00CD5391" w:rsidRPr="00256D53">
              <w:rPr>
                <w:rFonts w:ascii="Calibri" w:hAnsi="Calibri"/>
                <w:color w:val="000000"/>
                <w:sz w:val="16"/>
                <w:szCs w:val="16"/>
              </w:rPr>
              <w:t>2</w:t>
            </w:r>
            <w:r w:rsidRPr="00256D53">
              <w:rPr>
                <w:rFonts w:ascii="Calibri" w:hAnsi="Calibri"/>
                <w:color w:val="000000"/>
                <w:sz w:val="16"/>
                <w:szCs w:val="16"/>
              </w:rPr>
              <w:t>.3.</w:t>
            </w:r>
          </w:p>
        </w:tc>
      </w:tr>
      <w:tr w:rsidR="00D8378E" w14:paraId="0AE39B0C" w14:textId="77777777" w:rsidTr="00E544F1">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D9DC7" w14:textId="058ACC8E" w:rsidR="00D8378E" w:rsidRDefault="00D8378E" w:rsidP="00E544F1">
            <w:pPr>
              <w:spacing w:after="0"/>
              <w:outlineLvl w:val="0"/>
              <w:rPr>
                <w:rFonts w:ascii="Calibri" w:hAnsi="Calibri"/>
                <w:color w:val="000000"/>
                <w:sz w:val="16"/>
                <w:szCs w:val="16"/>
              </w:rPr>
            </w:pPr>
            <w:r>
              <w:rPr>
                <w:rFonts w:ascii="Calibri" w:hAnsi="Calibri"/>
                <w:color w:val="000000"/>
                <w:sz w:val="16"/>
                <w:szCs w:val="16"/>
              </w:rPr>
              <w:t>2.1</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2F8ABFC6"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Typ/ilość</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78EBD8A8" w14:textId="42875ADA" w:rsidR="00D8378E" w:rsidRPr="00256D53" w:rsidRDefault="00D8378E" w:rsidP="006B56B9">
            <w:pPr>
              <w:spacing w:after="0"/>
              <w:outlineLvl w:val="0"/>
              <w:rPr>
                <w:rFonts w:ascii="Calibri" w:hAnsi="Calibri"/>
                <w:color w:val="000000"/>
                <w:sz w:val="16"/>
                <w:szCs w:val="16"/>
              </w:rPr>
            </w:pPr>
            <w:r w:rsidRPr="00256D53">
              <w:rPr>
                <w:rFonts w:ascii="Calibri" w:hAnsi="Calibri"/>
                <w:color w:val="000000"/>
                <w:sz w:val="16"/>
                <w:szCs w:val="16"/>
              </w:rPr>
              <w:t>Półka dyskowa do macierzy HP</w:t>
            </w:r>
            <w:r w:rsidR="00AC536D">
              <w:rPr>
                <w:rFonts w:ascii="Calibri" w:hAnsi="Calibri"/>
                <w:color w:val="000000"/>
                <w:sz w:val="16"/>
                <w:szCs w:val="16"/>
              </w:rPr>
              <w:t xml:space="preserve"> </w:t>
            </w:r>
            <w:proofErr w:type="spellStart"/>
            <w:r w:rsidR="00AC536D">
              <w:rPr>
                <w:rFonts w:ascii="Calibri" w:hAnsi="Calibri"/>
                <w:color w:val="000000"/>
                <w:sz w:val="16"/>
                <w:szCs w:val="16"/>
              </w:rPr>
              <w:t>StorageWorks</w:t>
            </w:r>
            <w:proofErr w:type="spellEnd"/>
            <w:r w:rsidRPr="00256D53">
              <w:rPr>
                <w:rFonts w:ascii="Calibri" w:hAnsi="Calibri"/>
                <w:color w:val="000000"/>
                <w:sz w:val="16"/>
                <w:szCs w:val="16"/>
              </w:rPr>
              <w:t xml:space="preserve"> P2000</w:t>
            </w:r>
            <w:r w:rsidR="00256D53" w:rsidRPr="00256D53">
              <w:rPr>
                <w:rFonts w:ascii="Calibri" w:hAnsi="Calibri"/>
                <w:color w:val="000000"/>
                <w:sz w:val="16"/>
                <w:szCs w:val="16"/>
              </w:rPr>
              <w:t xml:space="preserve"> G3 FC</w:t>
            </w:r>
            <w:r w:rsidRPr="00256D53">
              <w:rPr>
                <w:rFonts w:ascii="Calibri" w:hAnsi="Calibri"/>
                <w:color w:val="000000"/>
                <w:sz w:val="16"/>
                <w:szCs w:val="16"/>
              </w:rPr>
              <w:t xml:space="preserve"> (posiadanej przez Zamawiającego) </w:t>
            </w:r>
            <w:r w:rsidR="006B56B9" w:rsidRPr="00256D53">
              <w:rPr>
                <w:rFonts w:ascii="Calibri" w:hAnsi="Calibri"/>
                <w:color w:val="000000"/>
                <w:sz w:val="16"/>
                <w:szCs w:val="16"/>
              </w:rPr>
              <w:t>mieszcząca dyski</w:t>
            </w:r>
            <w:r w:rsidRPr="00256D53">
              <w:rPr>
                <w:rFonts w:ascii="Calibri" w:hAnsi="Calibri"/>
                <w:color w:val="000000"/>
                <w:sz w:val="16"/>
                <w:szCs w:val="16"/>
              </w:rPr>
              <w:t xml:space="preserve"> w formacie 2,5” – </w:t>
            </w:r>
            <w:r w:rsidR="006B56B9" w:rsidRPr="00256D53">
              <w:rPr>
                <w:rFonts w:ascii="Calibri" w:hAnsi="Calibri"/>
                <w:color w:val="000000"/>
                <w:sz w:val="16"/>
                <w:szCs w:val="16"/>
              </w:rPr>
              <w:t>1</w:t>
            </w:r>
            <w:r w:rsidRPr="00256D53">
              <w:rPr>
                <w:rFonts w:ascii="Calibri" w:hAnsi="Calibri"/>
                <w:color w:val="000000"/>
                <w:sz w:val="16"/>
                <w:szCs w:val="16"/>
              </w:rPr>
              <w:t xml:space="preserve"> sztuk</w:t>
            </w:r>
            <w:r w:rsidR="006B56B9" w:rsidRPr="00256D53">
              <w:rPr>
                <w:rFonts w:ascii="Calibri" w:hAnsi="Calibri"/>
                <w:color w:val="000000"/>
                <w:sz w:val="16"/>
                <w:szCs w:val="16"/>
              </w:rPr>
              <w:t>a</w:t>
            </w:r>
          </w:p>
        </w:tc>
      </w:tr>
      <w:tr w:rsidR="00D8378E" w14:paraId="7F033EB3" w14:textId="77777777" w:rsidTr="00E544F1">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FD221" w14:textId="0AB2364B" w:rsidR="00D8378E" w:rsidRDefault="00D8378E" w:rsidP="00E544F1">
            <w:pPr>
              <w:spacing w:after="0"/>
              <w:outlineLvl w:val="0"/>
              <w:rPr>
                <w:rFonts w:ascii="Calibri" w:hAnsi="Calibri"/>
                <w:color w:val="000000"/>
                <w:sz w:val="16"/>
                <w:szCs w:val="16"/>
              </w:rPr>
            </w:pPr>
            <w:r>
              <w:rPr>
                <w:rFonts w:ascii="Calibri" w:hAnsi="Calibri"/>
                <w:color w:val="000000"/>
                <w:sz w:val="16"/>
                <w:szCs w:val="16"/>
              </w:rPr>
              <w:t>2.1.1</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51ED33B9"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Opis</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13E62417" w14:textId="5DB53C94" w:rsidR="00D8378E" w:rsidRPr="00256D53" w:rsidRDefault="00D8378E" w:rsidP="00D8378E">
            <w:pPr>
              <w:spacing w:after="0"/>
              <w:outlineLvl w:val="0"/>
              <w:rPr>
                <w:rFonts w:ascii="Calibri" w:hAnsi="Calibri"/>
                <w:color w:val="000000"/>
                <w:sz w:val="16"/>
                <w:szCs w:val="16"/>
              </w:rPr>
            </w:pPr>
            <w:r w:rsidRPr="00256D53">
              <w:rPr>
                <w:rFonts w:ascii="Calibri" w:hAnsi="Calibri"/>
                <w:color w:val="000000"/>
                <w:sz w:val="16"/>
                <w:szCs w:val="16"/>
              </w:rPr>
              <w:t>Półka przeznaczona do montażu w stelażu 19”, w pełni kompatybilna i współpracująca z macierzą HP</w:t>
            </w:r>
            <w:r w:rsidR="00AC536D">
              <w:rPr>
                <w:rFonts w:ascii="Calibri" w:hAnsi="Calibri"/>
                <w:color w:val="000000"/>
                <w:sz w:val="16"/>
                <w:szCs w:val="16"/>
              </w:rPr>
              <w:t xml:space="preserve"> </w:t>
            </w:r>
            <w:proofErr w:type="spellStart"/>
            <w:r w:rsidR="00AC536D">
              <w:rPr>
                <w:rFonts w:ascii="Calibri" w:hAnsi="Calibri"/>
                <w:color w:val="000000"/>
                <w:sz w:val="16"/>
                <w:szCs w:val="16"/>
              </w:rPr>
              <w:t>StorageWorks</w:t>
            </w:r>
            <w:proofErr w:type="spellEnd"/>
            <w:r w:rsidRPr="00256D53">
              <w:rPr>
                <w:rFonts w:ascii="Calibri" w:hAnsi="Calibri"/>
                <w:color w:val="000000"/>
                <w:sz w:val="16"/>
                <w:szCs w:val="16"/>
              </w:rPr>
              <w:t xml:space="preserve"> P2000</w:t>
            </w:r>
            <w:r w:rsidR="00256D53" w:rsidRPr="00256D53">
              <w:rPr>
                <w:rFonts w:ascii="Calibri" w:hAnsi="Calibri"/>
                <w:color w:val="000000"/>
                <w:sz w:val="16"/>
                <w:szCs w:val="16"/>
              </w:rPr>
              <w:t xml:space="preserve"> G3 FC</w:t>
            </w:r>
            <w:r w:rsidRPr="00256D53">
              <w:rPr>
                <w:rFonts w:ascii="Calibri" w:hAnsi="Calibri"/>
                <w:color w:val="000000"/>
                <w:sz w:val="16"/>
                <w:szCs w:val="16"/>
              </w:rPr>
              <w:t xml:space="preserve"> (posiadaną przez Zamawiającego), mieszcząca 25 dysków SAS w formacie 2,5”</w:t>
            </w:r>
          </w:p>
        </w:tc>
      </w:tr>
      <w:tr w:rsidR="00D8378E" w14:paraId="58785177" w14:textId="77777777" w:rsidTr="00E544F1">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949A5" w14:textId="458C7B1E" w:rsidR="00D8378E" w:rsidRDefault="00D8378E" w:rsidP="00E544F1">
            <w:pPr>
              <w:spacing w:after="0"/>
              <w:outlineLvl w:val="0"/>
              <w:rPr>
                <w:rFonts w:ascii="Calibri" w:hAnsi="Calibri"/>
                <w:color w:val="000000"/>
                <w:sz w:val="16"/>
                <w:szCs w:val="16"/>
              </w:rPr>
            </w:pPr>
            <w:r>
              <w:rPr>
                <w:rFonts w:ascii="Calibri" w:hAnsi="Calibri"/>
                <w:color w:val="000000"/>
                <w:sz w:val="16"/>
                <w:szCs w:val="16"/>
              </w:rPr>
              <w:t>2.2</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3FDB1915"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Typ/ilość</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535E01CF" w14:textId="708E1D34" w:rsidR="00D8378E" w:rsidRDefault="00D8378E" w:rsidP="006B56B9">
            <w:pPr>
              <w:spacing w:after="0"/>
              <w:outlineLvl w:val="0"/>
              <w:rPr>
                <w:rFonts w:ascii="Calibri" w:hAnsi="Calibri"/>
                <w:color w:val="000000"/>
                <w:sz w:val="16"/>
                <w:szCs w:val="16"/>
              </w:rPr>
            </w:pPr>
            <w:r>
              <w:rPr>
                <w:rFonts w:ascii="Calibri" w:hAnsi="Calibri"/>
                <w:color w:val="000000"/>
                <w:sz w:val="16"/>
                <w:szCs w:val="16"/>
              </w:rPr>
              <w:t>Dyski twarde 2,5” przeznaczone do montażu w pół</w:t>
            </w:r>
            <w:r w:rsidR="006B56B9">
              <w:rPr>
                <w:rFonts w:ascii="Calibri" w:hAnsi="Calibri"/>
                <w:color w:val="000000"/>
                <w:sz w:val="16"/>
                <w:szCs w:val="16"/>
              </w:rPr>
              <w:t>ce</w:t>
            </w:r>
            <w:r>
              <w:rPr>
                <w:rFonts w:ascii="Calibri" w:hAnsi="Calibri"/>
                <w:color w:val="000000"/>
                <w:sz w:val="16"/>
                <w:szCs w:val="16"/>
              </w:rPr>
              <w:t xml:space="preserve"> dyskow</w:t>
            </w:r>
            <w:r w:rsidR="006B56B9">
              <w:rPr>
                <w:rFonts w:ascii="Calibri" w:hAnsi="Calibri"/>
                <w:color w:val="000000"/>
                <w:sz w:val="16"/>
                <w:szCs w:val="16"/>
              </w:rPr>
              <w:t>ej</w:t>
            </w:r>
            <w:r>
              <w:rPr>
                <w:rFonts w:ascii="Calibri" w:hAnsi="Calibri"/>
                <w:color w:val="000000"/>
                <w:sz w:val="16"/>
                <w:szCs w:val="16"/>
              </w:rPr>
              <w:t xml:space="preserve"> macierzy z poz. </w:t>
            </w:r>
            <w:r w:rsidR="006B56B9">
              <w:rPr>
                <w:rFonts w:ascii="Calibri" w:hAnsi="Calibri"/>
                <w:color w:val="000000"/>
                <w:sz w:val="16"/>
                <w:szCs w:val="16"/>
              </w:rPr>
              <w:t>2</w:t>
            </w:r>
            <w:r>
              <w:rPr>
                <w:rFonts w:ascii="Calibri" w:hAnsi="Calibri"/>
                <w:color w:val="000000"/>
                <w:sz w:val="16"/>
                <w:szCs w:val="16"/>
              </w:rPr>
              <w:t xml:space="preserve">.1 – </w:t>
            </w:r>
            <w:r w:rsidR="006B56B9">
              <w:rPr>
                <w:rFonts w:ascii="Calibri" w:hAnsi="Calibri"/>
                <w:color w:val="000000"/>
                <w:sz w:val="16"/>
                <w:szCs w:val="16"/>
              </w:rPr>
              <w:t>17</w:t>
            </w:r>
            <w:r>
              <w:rPr>
                <w:rFonts w:ascii="Calibri" w:hAnsi="Calibri"/>
                <w:color w:val="000000"/>
                <w:sz w:val="16"/>
                <w:szCs w:val="16"/>
              </w:rPr>
              <w:t xml:space="preserve"> sztuk</w:t>
            </w:r>
          </w:p>
        </w:tc>
      </w:tr>
      <w:tr w:rsidR="00D8378E" w14:paraId="1895F466" w14:textId="77777777" w:rsidTr="00E544F1">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A3852" w14:textId="1879C82A" w:rsidR="00D8378E" w:rsidRDefault="00D8378E" w:rsidP="00E544F1">
            <w:pPr>
              <w:spacing w:after="0"/>
              <w:outlineLvl w:val="0"/>
              <w:rPr>
                <w:rFonts w:ascii="Calibri" w:hAnsi="Calibri"/>
                <w:color w:val="000000"/>
                <w:sz w:val="16"/>
                <w:szCs w:val="16"/>
              </w:rPr>
            </w:pPr>
            <w:r>
              <w:rPr>
                <w:rFonts w:ascii="Calibri" w:hAnsi="Calibri"/>
                <w:color w:val="000000"/>
                <w:sz w:val="16"/>
                <w:szCs w:val="16"/>
              </w:rPr>
              <w:t>2.2.1</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40AF5F75"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Format pojedynczego dysku</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22EDD1CA"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2,5”</w:t>
            </w:r>
          </w:p>
        </w:tc>
      </w:tr>
      <w:tr w:rsidR="00D8378E" w14:paraId="5193B0E4" w14:textId="77777777" w:rsidTr="00E544F1">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DA181" w14:textId="1E8FE35D" w:rsidR="00D8378E" w:rsidRDefault="00D8378E" w:rsidP="00E544F1">
            <w:pPr>
              <w:spacing w:after="0"/>
              <w:outlineLvl w:val="0"/>
              <w:rPr>
                <w:rFonts w:ascii="Calibri" w:hAnsi="Calibri"/>
                <w:color w:val="000000"/>
                <w:sz w:val="16"/>
                <w:szCs w:val="16"/>
              </w:rPr>
            </w:pPr>
            <w:r>
              <w:rPr>
                <w:rFonts w:ascii="Calibri" w:hAnsi="Calibri"/>
                <w:color w:val="000000"/>
                <w:sz w:val="16"/>
                <w:szCs w:val="16"/>
              </w:rPr>
              <w:t>2.2.2</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2AB9B166"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Interfejs pojedynczego dysku</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30D7603C"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SAS 6G</w:t>
            </w:r>
          </w:p>
        </w:tc>
      </w:tr>
      <w:tr w:rsidR="00D8378E" w14:paraId="62241890" w14:textId="77777777" w:rsidTr="00E544F1">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60587" w14:textId="0001BCF2" w:rsidR="00D8378E" w:rsidRDefault="00D8378E" w:rsidP="00E544F1">
            <w:pPr>
              <w:spacing w:after="0"/>
              <w:outlineLvl w:val="0"/>
              <w:rPr>
                <w:rFonts w:ascii="Calibri" w:hAnsi="Calibri"/>
                <w:color w:val="000000"/>
                <w:sz w:val="16"/>
                <w:szCs w:val="16"/>
              </w:rPr>
            </w:pPr>
            <w:r>
              <w:rPr>
                <w:rFonts w:ascii="Calibri" w:hAnsi="Calibri"/>
                <w:color w:val="000000"/>
                <w:sz w:val="16"/>
                <w:szCs w:val="16"/>
              </w:rPr>
              <w:t>2.2.3</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5E3ED8B1"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Pojemność pojedynczego dysku</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2C0BF789" w14:textId="1C8C552A" w:rsidR="00D8378E" w:rsidRDefault="00D8378E" w:rsidP="006B56B9">
            <w:pPr>
              <w:spacing w:after="0"/>
              <w:outlineLvl w:val="0"/>
              <w:rPr>
                <w:rFonts w:ascii="Calibri" w:hAnsi="Calibri"/>
                <w:color w:val="000000"/>
                <w:sz w:val="16"/>
                <w:szCs w:val="16"/>
              </w:rPr>
            </w:pPr>
            <w:r>
              <w:rPr>
                <w:rFonts w:ascii="Calibri" w:hAnsi="Calibri"/>
                <w:color w:val="000000"/>
                <w:sz w:val="16"/>
                <w:szCs w:val="16"/>
              </w:rPr>
              <w:t xml:space="preserve">Co najmniej </w:t>
            </w:r>
            <w:r w:rsidR="006B56B9">
              <w:rPr>
                <w:rFonts w:ascii="Calibri" w:hAnsi="Calibri"/>
                <w:color w:val="000000"/>
                <w:sz w:val="16"/>
                <w:szCs w:val="16"/>
              </w:rPr>
              <w:t>9</w:t>
            </w:r>
            <w:r>
              <w:rPr>
                <w:rFonts w:ascii="Calibri" w:hAnsi="Calibri"/>
                <w:color w:val="000000"/>
                <w:sz w:val="16"/>
                <w:szCs w:val="16"/>
              </w:rPr>
              <w:t>00GB</w:t>
            </w:r>
          </w:p>
        </w:tc>
      </w:tr>
      <w:tr w:rsidR="00D8378E" w14:paraId="62E50021" w14:textId="77777777" w:rsidTr="00E544F1">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F2554" w14:textId="4C9E71AD" w:rsidR="00D8378E" w:rsidRDefault="00D8378E" w:rsidP="00E544F1">
            <w:pPr>
              <w:spacing w:after="0"/>
              <w:outlineLvl w:val="0"/>
              <w:rPr>
                <w:rFonts w:ascii="Calibri" w:hAnsi="Calibri"/>
                <w:color w:val="000000"/>
                <w:sz w:val="16"/>
                <w:szCs w:val="16"/>
              </w:rPr>
            </w:pPr>
            <w:r>
              <w:rPr>
                <w:rFonts w:ascii="Calibri" w:hAnsi="Calibri"/>
                <w:color w:val="000000"/>
                <w:sz w:val="16"/>
                <w:szCs w:val="16"/>
              </w:rPr>
              <w:t>2.2.4</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2ED7D944"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Prędkość obrotowa pojedynczego dysku</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29B6BFB3" w14:textId="06C57712" w:rsidR="00D8378E" w:rsidRDefault="00D8378E" w:rsidP="006B56B9">
            <w:pPr>
              <w:spacing w:after="0"/>
              <w:outlineLvl w:val="0"/>
              <w:rPr>
                <w:rFonts w:ascii="Calibri" w:hAnsi="Calibri"/>
                <w:color w:val="000000"/>
                <w:sz w:val="16"/>
                <w:szCs w:val="16"/>
              </w:rPr>
            </w:pPr>
            <w:r>
              <w:rPr>
                <w:rFonts w:ascii="Calibri" w:hAnsi="Calibri"/>
                <w:color w:val="000000"/>
                <w:sz w:val="16"/>
                <w:szCs w:val="16"/>
              </w:rPr>
              <w:t>Co najmniej 1</w:t>
            </w:r>
            <w:r w:rsidR="006B56B9">
              <w:rPr>
                <w:rFonts w:ascii="Calibri" w:hAnsi="Calibri"/>
                <w:color w:val="000000"/>
                <w:sz w:val="16"/>
                <w:szCs w:val="16"/>
              </w:rPr>
              <w:t>0</w:t>
            </w:r>
            <w:r>
              <w:rPr>
                <w:rFonts w:ascii="Calibri" w:hAnsi="Calibri"/>
                <w:color w:val="000000"/>
                <w:sz w:val="16"/>
                <w:szCs w:val="16"/>
              </w:rPr>
              <w:t>K</w:t>
            </w:r>
          </w:p>
        </w:tc>
      </w:tr>
      <w:tr w:rsidR="00D8378E" w14:paraId="5187E973" w14:textId="77777777" w:rsidTr="00E544F1">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2E47C" w14:textId="29BFC0C2" w:rsidR="00D8378E" w:rsidRDefault="00D8378E" w:rsidP="00E544F1">
            <w:pPr>
              <w:spacing w:after="0"/>
              <w:outlineLvl w:val="0"/>
              <w:rPr>
                <w:rFonts w:ascii="Calibri" w:hAnsi="Calibri"/>
                <w:color w:val="000000"/>
                <w:sz w:val="16"/>
                <w:szCs w:val="16"/>
              </w:rPr>
            </w:pPr>
            <w:r>
              <w:rPr>
                <w:rFonts w:ascii="Calibri" w:hAnsi="Calibri"/>
                <w:color w:val="000000"/>
                <w:sz w:val="16"/>
                <w:szCs w:val="16"/>
              </w:rPr>
              <w:t>2.2.5</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4F440B23"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Gwarancja</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006C305C"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Co najmniej 60 miesięcy, świadczona maksymalnie do następnego dnia roboczego</w:t>
            </w:r>
            <w:r w:rsidRPr="001C4A04">
              <w:rPr>
                <w:rFonts w:ascii="Calibri" w:hAnsi="Calibri"/>
                <w:color w:val="000000"/>
                <w:sz w:val="16"/>
                <w:szCs w:val="16"/>
              </w:rPr>
              <w:t xml:space="preserve"> </w:t>
            </w:r>
            <w:r>
              <w:rPr>
                <w:rFonts w:ascii="Calibri" w:hAnsi="Calibri"/>
                <w:color w:val="000000"/>
                <w:sz w:val="16"/>
                <w:szCs w:val="16"/>
              </w:rPr>
              <w:t>z zachowaniem uszkodzonych dysków przez Zamawiającego</w:t>
            </w:r>
          </w:p>
        </w:tc>
      </w:tr>
      <w:tr w:rsidR="00D8378E" w14:paraId="378BD6C5" w14:textId="77777777" w:rsidTr="00E544F1">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3CB2D" w14:textId="49450122" w:rsidR="00D8378E" w:rsidRDefault="00D8378E" w:rsidP="00E544F1">
            <w:pPr>
              <w:spacing w:after="0"/>
              <w:outlineLvl w:val="0"/>
              <w:rPr>
                <w:rFonts w:ascii="Calibri" w:hAnsi="Calibri"/>
                <w:color w:val="000000"/>
                <w:sz w:val="16"/>
                <w:szCs w:val="16"/>
              </w:rPr>
            </w:pPr>
            <w:r>
              <w:rPr>
                <w:rFonts w:ascii="Calibri" w:hAnsi="Calibri"/>
                <w:color w:val="000000"/>
                <w:sz w:val="16"/>
                <w:szCs w:val="16"/>
              </w:rPr>
              <w:t>2.3.</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20665FF5" w14:textId="77777777" w:rsidR="00D8378E" w:rsidRDefault="00D8378E" w:rsidP="00E544F1">
            <w:pPr>
              <w:spacing w:after="0"/>
              <w:outlineLvl w:val="0"/>
              <w:rPr>
                <w:rFonts w:ascii="Calibri" w:hAnsi="Calibri"/>
                <w:color w:val="000000"/>
                <w:sz w:val="16"/>
                <w:szCs w:val="16"/>
              </w:rPr>
            </w:pPr>
            <w:r>
              <w:rPr>
                <w:rFonts w:ascii="Calibri" w:hAnsi="Calibri"/>
                <w:color w:val="000000"/>
                <w:sz w:val="16"/>
                <w:szCs w:val="16"/>
              </w:rPr>
              <w:t>Typ/ilość</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127BEEFB" w14:textId="28EF8936" w:rsidR="00D8378E" w:rsidRDefault="00D8378E" w:rsidP="006B56B9">
            <w:pPr>
              <w:spacing w:after="0"/>
              <w:outlineLvl w:val="0"/>
              <w:rPr>
                <w:rFonts w:ascii="Calibri" w:hAnsi="Calibri"/>
                <w:color w:val="000000"/>
                <w:sz w:val="16"/>
                <w:szCs w:val="16"/>
              </w:rPr>
            </w:pPr>
            <w:r>
              <w:rPr>
                <w:rFonts w:ascii="Calibri" w:hAnsi="Calibri"/>
                <w:color w:val="000000"/>
                <w:sz w:val="16"/>
                <w:szCs w:val="16"/>
              </w:rPr>
              <w:t>Dyski twarde 2,5” przeznaczone do montażu w pół</w:t>
            </w:r>
            <w:r w:rsidR="006B56B9">
              <w:rPr>
                <w:rFonts w:ascii="Calibri" w:hAnsi="Calibri"/>
                <w:color w:val="000000"/>
                <w:sz w:val="16"/>
                <w:szCs w:val="16"/>
              </w:rPr>
              <w:t>ce</w:t>
            </w:r>
            <w:r>
              <w:rPr>
                <w:rFonts w:ascii="Calibri" w:hAnsi="Calibri"/>
                <w:color w:val="000000"/>
                <w:sz w:val="16"/>
                <w:szCs w:val="16"/>
              </w:rPr>
              <w:t xml:space="preserve"> dyskow</w:t>
            </w:r>
            <w:r w:rsidR="006B56B9">
              <w:rPr>
                <w:rFonts w:ascii="Calibri" w:hAnsi="Calibri"/>
                <w:color w:val="000000"/>
                <w:sz w:val="16"/>
                <w:szCs w:val="16"/>
              </w:rPr>
              <w:t>ej</w:t>
            </w:r>
            <w:r>
              <w:rPr>
                <w:rFonts w:ascii="Calibri" w:hAnsi="Calibri"/>
                <w:color w:val="000000"/>
                <w:sz w:val="16"/>
                <w:szCs w:val="16"/>
              </w:rPr>
              <w:t xml:space="preserve"> macierzy</w:t>
            </w:r>
            <w:r w:rsidR="006B56B9">
              <w:rPr>
                <w:rFonts w:ascii="Calibri" w:hAnsi="Calibri"/>
                <w:color w:val="000000"/>
                <w:sz w:val="16"/>
                <w:szCs w:val="16"/>
              </w:rPr>
              <w:t xml:space="preserve"> z poz. 2.1 </w:t>
            </w:r>
            <w:r>
              <w:rPr>
                <w:rFonts w:ascii="Calibri" w:hAnsi="Calibri"/>
                <w:color w:val="000000"/>
                <w:sz w:val="16"/>
                <w:szCs w:val="16"/>
              </w:rPr>
              <w:t xml:space="preserve"> – </w:t>
            </w:r>
            <w:r w:rsidR="006B56B9">
              <w:rPr>
                <w:rFonts w:ascii="Calibri" w:hAnsi="Calibri"/>
                <w:color w:val="000000"/>
                <w:sz w:val="16"/>
                <w:szCs w:val="16"/>
              </w:rPr>
              <w:t>8</w:t>
            </w:r>
            <w:r>
              <w:rPr>
                <w:rFonts w:ascii="Calibri" w:hAnsi="Calibri"/>
                <w:color w:val="000000"/>
                <w:sz w:val="16"/>
                <w:szCs w:val="16"/>
              </w:rPr>
              <w:t xml:space="preserve"> sztuk</w:t>
            </w:r>
          </w:p>
        </w:tc>
      </w:tr>
      <w:tr w:rsidR="00D8378E" w:rsidRPr="00D42827" w14:paraId="49145E01" w14:textId="77777777" w:rsidTr="00E544F1">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B1744" w14:textId="5436080A"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2.3.1</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46783B0F" w14:textId="77777777"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Format pojedynczego dysku</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0D7E8080" w14:textId="77777777"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2,5”</w:t>
            </w:r>
          </w:p>
        </w:tc>
      </w:tr>
      <w:tr w:rsidR="00D8378E" w:rsidRPr="009B1F2A" w14:paraId="4A574B3E" w14:textId="77777777" w:rsidTr="00E544F1">
        <w:trPr>
          <w:gridAfter w:val="1"/>
          <w:wAfter w:w="748" w:type="dxa"/>
          <w:trHeight w:val="146"/>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72C59" w14:textId="0AF68F99"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2.3.2</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6A1D1FF5" w14:textId="77777777"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Interfejs pojedynczego dysku</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7A5FDABC" w14:textId="77777777" w:rsidR="00D8378E" w:rsidRPr="009B1F2A" w:rsidRDefault="00D8378E" w:rsidP="00E544F1">
            <w:pPr>
              <w:spacing w:after="0"/>
              <w:outlineLvl w:val="0"/>
              <w:rPr>
                <w:rFonts w:ascii="Calibri" w:hAnsi="Calibri"/>
                <w:color w:val="000000"/>
                <w:sz w:val="16"/>
                <w:szCs w:val="16"/>
              </w:rPr>
            </w:pPr>
            <w:r>
              <w:rPr>
                <w:rFonts w:ascii="Calibri" w:hAnsi="Calibri"/>
                <w:color w:val="000000"/>
                <w:sz w:val="16"/>
                <w:szCs w:val="16"/>
              </w:rPr>
              <w:t>SAS 6G</w:t>
            </w:r>
          </w:p>
        </w:tc>
      </w:tr>
      <w:tr w:rsidR="00D8378E" w:rsidRPr="00D42827" w14:paraId="67CE5FC6" w14:textId="77777777" w:rsidTr="00E544F1">
        <w:trPr>
          <w:gridAfter w:val="1"/>
          <w:wAfter w:w="748" w:type="dxa"/>
          <w:trHeight w:val="168"/>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E6790" w14:textId="15CD8C97"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2.3.3</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0207B138" w14:textId="77777777"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Pojemność pojedynczego dysku</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7C2663C4" w14:textId="77777777"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Co najmniej 1 TB</w:t>
            </w:r>
          </w:p>
        </w:tc>
      </w:tr>
      <w:tr w:rsidR="00D8378E" w:rsidRPr="00D42827" w14:paraId="59EC18EC" w14:textId="77777777" w:rsidTr="00E544F1">
        <w:trPr>
          <w:gridAfter w:val="1"/>
          <w:wAfter w:w="748" w:type="dxa"/>
          <w:trHeight w:val="144"/>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D0C5D" w14:textId="07908548"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2.3.4</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08103909" w14:textId="77777777"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Prędkość obrotowa pojedynczego dysku</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7168BB73" w14:textId="77777777" w:rsidR="00D8378E" w:rsidRPr="00D42827" w:rsidRDefault="00D8378E" w:rsidP="00E544F1">
            <w:pPr>
              <w:spacing w:after="0"/>
              <w:outlineLvl w:val="0"/>
              <w:rPr>
                <w:rFonts w:ascii="Calibri" w:hAnsi="Calibri" w:cs="Calibri"/>
                <w:sz w:val="16"/>
                <w:szCs w:val="16"/>
              </w:rPr>
            </w:pPr>
            <w:r>
              <w:rPr>
                <w:rFonts w:ascii="Calibri" w:hAnsi="Calibri" w:cs="Calibri"/>
                <w:sz w:val="16"/>
                <w:szCs w:val="16"/>
              </w:rPr>
              <w:t>7,2K lub szybsze</w:t>
            </w:r>
          </w:p>
        </w:tc>
      </w:tr>
      <w:tr w:rsidR="00D8378E" w:rsidRPr="00D42827" w14:paraId="3D7C432B" w14:textId="77777777" w:rsidTr="00E544F1">
        <w:trPr>
          <w:gridAfter w:val="1"/>
          <w:wAfter w:w="748" w:type="dxa"/>
          <w:trHeight w:val="121"/>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4F02C" w14:textId="4A724AB7"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2.3.5</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73FEAB09" w14:textId="77777777"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Gwarancja</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0BF47D6C" w14:textId="77777777" w:rsidR="00D8378E" w:rsidRPr="00D42827" w:rsidRDefault="00D8378E" w:rsidP="00E544F1">
            <w:pPr>
              <w:spacing w:after="0"/>
              <w:outlineLvl w:val="0"/>
              <w:rPr>
                <w:rFonts w:ascii="Calibri" w:hAnsi="Calibri" w:cs="Calibri"/>
                <w:sz w:val="16"/>
                <w:szCs w:val="16"/>
              </w:rPr>
            </w:pPr>
            <w:r>
              <w:rPr>
                <w:rFonts w:ascii="Calibri" w:hAnsi="Calibri"/>
                <w:color w:val="000000"/>
                <w:sz w:val="16"/>
                <w:szCs w:val="16"/>
              </w:rPr>
              <w:t>Co najmniej 60 miesięcy, świadczona maksymalnie do następnego dnia roboczego</w:t>
            </w:r>
            <w:r w:rsidRPr="001C4A04">
              <w:rPr>
                <w:rFonts w:ascii="Calibri" w:hAnsi="Calibri"/>
                <w:color w:val="000000"/>
                <w:sz w:val="16"/>
                <w:szCs w:val="16"/>
              </w:rPr>
              <w:t xml:space="preserve"> </w:t>
            </w:r>
            <w:r>
              <w:rPr>
                <w:rFonts w:ascii="Calibri" w:hAnsi="Calibri"/>
                <w:color w:val="000000"/>
                <w:sz w:val="16"/>
                <w:szCs w:val="16"/>
              </w:rPr>
              <w:t>z zachowaniem uszkodzonych dysków przez Zamawiającego</w:t>
            </w:r>
          </w:p>
        </w:tc>
      </w:tr>
      <w:tr w:rsidR="009B2085" w:rsidRPr="00D42827" w14:paraId="2F54156C" w14:textId="77777777" w:rsidTr="00513FD6">
        <w:trPr>
          <w:gridAfter w:val="1"/>
          <w:wAfter w:w="748" w:type="dxa"/>
          <w:trHeight w:val="300"/>
        </w:trPr>
        <w:tc>
          <w:tcPr>
            <w:tcW w:w="546" w:type="dxa"/>
            <w:tcBorders>
              <w:top w:val="single" w:sz="4" w:space="0" w:color="auto"/>
              <w:bottom w:val="single" w:sz="4" w:space="0" w:color="auto"/>
              <w:right w:val="nil"/>
            </w:tcBorders>
            <w:shd w:val="clear" w:color="auto" w:fill="auto"/>
            <w:noWrap/>
            <w:vAlign w:val="center"/>
          </w:tcPr>
          <w:p w14:paraId="3C6EADCE" w14:textId="77777777" w:rsidR="009B2085" w:rsidRDefault="009B2085" w:rsidP="009B2085">
            <w:pPr>
              <w:spacing w:after="0"/>
              <w:jc w:val="right"/>
              <w:rPr>
                <w:rFonts w:ascii="Calibri" w:hAnsi="Calibri" w:cs="Calibri"/>
                <w:b/>
                <w:bCs/>
              </w:rPr>
            </w:pPr>
          </w:p>
        </w:tc>
        <w:tc>
          <w:tcPr>
            <w:tcW w:w="8601" w:type="dxa"/>
            <w:gridSpan w:val="4"/>
            <w:tcBorders>
              <w:top w:val="single" w:sz="4" w:space="0" w:color="auto"/>
              <w:left w:val="nil"/>
              <w:bottom w:val="single" w:sz="4" w:space="0" w:color="auto"/>
            </w:tcBorders>
            <w:shd w:val="clear" w:color="auto" w:fill="auto"/>
            <w:noWrap/>
            <w:vAlign w:val="center"/>
          </w:tcPr>
          <w:p w14:paraId="7D0E7965" w14:textId="77777777" w:rsidR="009B2085" w:rsidRDefault="009B2085" w:rsidP="009B2085">
            <w:pPr>
              <w:spacing w:after="0"/>
              <w:rPr>
                <w:rFonts w:ascii="Calibri" w:hAnsi="Calibri" w:cs="Calibri"/>
                <w:b/>
                <w:bCs/>
              </w:rPr>
            </w:pPr>
          </w:p>
        </w:tc>
      </w:tr>
      <w:tr w:rsidR="009B2085" w:rsidRPr="00D42827" w14:paraId="5AB1638E" w14:textId="77777777" w:rsidTr="00E544F1">
        <w:trPr>
          <w:gridAfter w:val="1"/>
          <w:wAfter w:w="748" w:type="dxa"/>
          <w:trHeight w:val="300"/>
        </w:trPr>
        <w:tc>
          <w:tcPr>
            <w:tcW w:w="546" w:type="dxa"/>
            <w:tcBorders>
              <w:top w:val="single" w:sz="4" w:space="0" w:color="auto"/>
              <w:left w:val="single" w:sz="4" w:space="0" w:color="auto"/>
              <w:bottom w:val="single" w:sz="4" w:space="0" w:color="auto"/>
              <w:right w:val="nil"/>
            </w:tcBorders>
            <w:shd w:val="clear" w:color="000000" w:fill="D9D9D9"/>
            <w:noWrap/>
            <w:vAlign w:val="center"/>
            <w:hideMark/>
          </w:tcPr>
          <w:p w14:paraId="7AAF086E" w14:textId="77777777" w:rsidR="009B2085" w:rsidRPr="00D42827" w:rsidRDefault="009B2085" w:rsidP="009B2085">
            <w:pPr>
              <w:spacing w:after="0"/>
              <w:jc w:val="right"/>
              <w:rPr>
                <w:rFonts w:ascii="Calibri" w:hAnsi="Calibri" w:cs="Calibri"/>
                <w:b/>
                <w:bCs/>
              </w:rPr>
            </w:pPr>
            <w:r>
              <w:rPr>
                <w:rFonts w:ascii="Calibri" w:hAnsi="Calibri" w:cs="Calibri"/>
                <w:b/>
                <w:bCs/>
              </w:rPr>
              <w:t>3</w:t>
            </w:r>
            <w:r w:rsidRPr="00D42827">
              <w:rPr>
                <w:rFonts w:ascii="Calibri" w:hAnsi="Calibri" w:cs="Calibri"/>
                <w:b/>
                <w:bCs/>
              </w:rPr>
              <w:t>.</w:t>
            </w:r>
          </w:p>
        </w:tc>
        <w:tc>
          <w:tcPr>
            <w:tcW w:w="8601"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27E36BF5" w14:textId="77777777" w:rsidR="009B2085" w:rsidRPr="00D42827" w:rsidRDefault="009B2085" w:rsidP="009B2085">
            <w:pPr>
              <w:spacing w:after="0"/>
              <w:rPr>
                <w:rFonts w:ascii="Calibri" w:hAnsi="Calibri" w:cs="Calibri"/>
                <w:b/>
                <w:bCs/>
              </w:rPr>
            </w:pPr>
            <w:r>
              <w:rPr>
                <w:rFonts w:ascii="Calibri" w:hAnsi="Calibri" w:cs="Calibri"/>
                <w:b/>
                <w:bCs/>
              </w:rPr>
              <w:t>Rozbudowa macierzy</w:t>
            </w:r>
            <w:r w:rsidRPr="003277FF">
              <w:rPr>
                <w:rFonts w:ascii="Calibri" w:hAnsi="Calibri" w:cs="Calibri"/>
                <w:b/>
                <w:bCs/>
              </w:rPr>
              <w:t xml:space="preserve"> (typ</w:t>
            </w:r>
            <w:r>
              <w:rPr>
                <w:rFonts w:ascii="Calibri" w:hAnsi="Calibri" w:cs="Calibri"/>
                <w:b/>
                <w:bCs/>
              </w:rPr>
              <w:t>3</w:t>
            </w:r>
            <w:r w:rsidRPr="003277FF">
              <w:rPr>
                <w:rFonts w:ascii="Calibri" w:hAnsi="Calibri" w:cs="Calibri"/>
                <w:b/>
                <w:bCs/>
              </w:rPr>
              <w:t>)</w:t>
            </w:r>
            <w:r w:rsidRPr="00D42827">
              <w:rPr>
                <w:rFonts w:ascii="Calibri" w:hAnsi="Calibri" w:cs="Calibri"/>
                <w:b/>
                <w:bCs/>
              </w:rPr>
              <w:t xml:space="preserve"> - </w:t>
            </w:r>
            <w:r>
              <w:rPr>
                <w:rFonts w:ascii="Calibri" w:hAnsi="Calibri" w:cs="Calibri"/>
                <w:b/>
                <w:bCs/>
              </w:rPr>
              <w:t>1 sztuka</w:t>
            </w:r>
          </w:p>
        </w:tc>
      </w:tr>
      <w:tr w:rsidR="009B2085" w:rsidRPr="00D42827" w14:paraId="77268D86" w14:textId="77777777" w:rsidTr="009D44ED">
        <w:trPr>
          <w:gridAfter w:val="1"/>
          <w:wAfter w:w="748" w:type="dxa"/>
          <w:trHeight w:val="180"/>
        </w:trPr>
        <w:tc>
          <w:tcPr>
            <w:tcW w:w="546" w:type="dxa"/>
            <w:tcBorders>
              <w:top w:val="single" w:sz="4" w:space="0" w:color="auto"/>
              <w:left w:val="single" w:sz="4" w:space="0" w:color="auto"/>
              <w:bottom w:val="single" w:sz="4" w:space="0" w:color="auto"/>
              <w:right w:val="nil"/>
            </w:tcBorders>
            <w:shd w:val="clear" w:color="auto" w:fill="365F91" w:themeFill="accent1" w:themeFillShade="BF"/>
            <w:noWrap/>
            <w:vAlign w:val="center"/>
            <w:hideMark/>
          </w:tcPr>
          <w:p w14:paraId="62451859" w14:textId="77777777" w:rsidR="009B2085" w:rsidRPr="00D42827" w:rsidRDefault="009B2085" w:rsidP="009B2085">
            <w:pPr>
              <w:spacing w:after="0"/>
              <w:jc w:val="center"/>
              <w:rPr>
                <w:rFonts w:ascii="Calibri" w:hAnsi="Calibri" w:cs="Calibri"/>
                <w:b/>
                <w:bCs/>
                <w:color w:val="FFFFFF"/>
                <w:sz w:val="16"/>
                <w:szCs w:val="16"/>
              </w:rPr>
            </w:pPr>
            <w:r w:rsidRPr="00D42827">
              <w:rPr>
                <w:rFonts w:ascii="Calibri" w:hAnsi="Calibri" w:cs="Calibri"/>
                <w:b/>
                <w:bCs/>
                <w:color w:val="FFFFFF"/>
                <w:sz w:val="16"/>
                <w:szCs w:val="16"/>
              </w:rPr>
              <w:t>l.p.</w:t>
            </w:r>
          </w:p>
        </w:tc>
        <w:tc>
          <w:tcPr>
            <w:tcW w:w="2861" w:type="dxa"/>
            <w:gridSpan w:val="2"/>
            <w:tcBorders>
              <w:top w:val="nil"/>
              <w:left w:val="nil"/>
              <w:bottom w:val="nil"/>
              <w:right w:val="nil"/>
            </w:tcBorders>
            <w:shd w:val="clear" w:color="auto" w:fill="365F91" w:themeFill="accent1" w:themeFillShade="BF"/>
            <w:noWrap/>
            <w:vAlign w:val="center"/>
            <w:hideMark/>
          </w:tcPr>
          <w:p w14:paraId="0FC3FF67" w14:textId="77777777" w:rsidR="009B2085" w:rsidRPr="00D42827" w:rsidRDefault="009B2085" w:rsidP="009B2085">
            <w:pPr>
              <w:spacing w:after="0"/>
              <w:jc w:val="center"/>
              <w:rPr>
                <w:rFonts w:ascii="Calibri" w:hAnsi="Calibri" w:cs="Calibri"/>
                <w:b/>
                <w:bCs/>
                <w:color w:val="FFFFFF"/>
                <w:sz w:val="16"/>
                <w:szCs w:val="16"/>
              </w:rPr>
            </w:pPr>
            <w:r w:rsidRPr="00D42827">
              <w:rPr>
                <w:rFonts w:ascii="Calibri" w:hAnsi="Calibri" w:cs="Calibri"/>
                <w:b/>
                <w:bCs/>
                <w:color w:val="FFFFFF"/>
                <w:sz w:val="16"/>
                <w:szCs w:val="16"/>
              </w:rPr>
              <w:t>cecha</w:t>
            </w:r>
          </w:p>
        </w:tc>
        <w:tc>
          <w:tcPr>
            <w:tcW w:w="5740" w:type="dxa"/>
            <w:gridSpan w:val="2"/>
            <w:tcBorders>
              <w:top w:val="nil"/>
              <w:left w:val="nil"/>
              <w:bottom w:val="nil"/>
              <w:right w:val="nil"/>
            </w:tcBorders>
            <w:shd w:val="clear" w:color="auto" w:fill="365F91" w:themeFill="accent1" w:themeFillShade="BF"/>
            <w:vAlign w:val="center"/>
            <w:hideMark/>
          </w:tcPr>
          <w:p w14:paraId="6D29C990" w14:textId="7CC05239" w:rsidR="009B2085" w:rsidRPr="00D42827" w:rsidRDefault="00D339E1" w:rsidP="009B2085">
            <w:pPr>
              <w:spacing w:after="0"/>
              <w:jc w:val="center"/>
              <w:rPr>
                <w:rFonts w:ascii="Calibri" w:hAnsi="Calibri" w:cs="Calibri"/>
                <w:b/>
                <w:bCs/>
                <w:color w:val="FFFFFF"/>
                <w:sz w:val="16"/>
                <w:szCs w:val="16"/>
              </w:rPr>
            </w:pPr>
            <w:r w:rsidRPr="00D42827">
              <w:rPr>
                <w:rFonts w:ascii="Calibri" w:hAnsi="Calibri" w:cs="Calibri"/>
                <w:b/>
                <w:bCs/>
                <w:color w:val="FFFFFF"/>
                <w:sz w:val="16"/>
                <w:szCs w:val="16"/>
              </w:rPr>
              <w:t>W</w:t>
            </w:r>
            <w:r w:rsidR="009B2085" w:rsidRPr="00D42827">
              <w:rPr>
                <w:rFonts w:ascii="Calibri" w:hAnsi="Calibri" w:cs="Calibri"/>
                <w:b/>
                <w:bCs/>
                <w:color w:val="FFFFFF"/>
                <w:sz w:val="16"/>
                <w:szCs w:val="16"/>
              </w:rPr>
              <w:t>artość</w:t>
            </w:r>
          </w:p>
        </w:tc>
      </w:tr>
      <w:tr w:rsidR="009B2085" w:rsidRPr="00D42827" w14:paraId="0E27DE85" w14:textId="77777777" w:rsidTr="009D44ED">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04365" w14:textId="6CC94137" w:rsidR="009B2085" w:rsidRDefault="009B2085" w:rsidP="009B2085">
            <w:pPr>
              <w:spacing w:after="0"/>
              <w:outlineLvl w:val="0"/>
              <w:rPr>
                <w:rFonts w:ascii="Calibri" w:hAnsi="Calibri"/>
                <w:color w:val="000000"/>
                <w:sz w:val="16"/>
                <w:szCs w:val="16"/>
              </w:rPr>
            </w:pP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13F63AF5" w14:textId="661B14A3" w:rsidR="009B2085" w:rsidRDefault="009B2085" w:rsidP="009B2085">
            <w:pPr>
              <w:spacing w:after="0"/>
              <w:outlineLvl w:val="0"/>
              <w:rPr>
                <w:rFonts w:ascii="Calibri" w:hAnsi="Calibri"/>
                <w:color w:val="000000"/>
                <w:sz w:val="16"/>
                <w:szCs w:val="16"/>
              </w:rPr>
            </w:pPr>
            <w:r>
              <w:rPr>
                <w:rFonts w:ascii="Calibri" w:hAnsi="Calibri"/>
                <w:color w:val="000000"/>
                <w:sz w:val="16"/>
                <w:szCs w:val="16"/>
              </w:rPr>
              <w:t>Opis rozbudowy</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6840847F" w14:textId="222824A4" w:rsidR="009B2085" w:rsidRDefault="009B2085" w:rsidP="009B2085">
            <w:pPr>
              <w:spacing w:after="0"/>
              <w:outlineLvl w:val="0"/>
              <w:rPr>
                <w:rFonts w:ascii="Calibri" w:hAnsi="Calibri"/>
                <w:color w:val="000000"/>
                <w:sz w:val="16"/>
                <w:szCs w:val="16"/>
              </w:rPr>
            </w:pPr>
            <w:r>
              <w:rPr>
                <w:rFonts w:ascii="Calibri" w:hAnsi="Calibri"/>
                <w:color w:val="000000"/>
                <w:sz w:val="16"/>
                <w:szCs w:val="16"/>
              </w:rPr>
              <w:t>Rozbudowa macierzy (typ 3) polega na dołożeniu dysków magnetycznych w formacie 3,5” do posiadanej przez Zamawiającego macierzy. Dyski zostaną zainstalowane przez pracowników Zamawiającego. Przedmiotem zamówienia pozycji 3. Rozbudowa macierzy (typ 3) jest dostawa dysków twardych (poz. 3.1) spełniających parametry minimalne ujęte w punktach od 3.1.1 do 3.1.9. Podane parametry są minimalne i niezbędne dla zachowania kompatybilności z posiadaną przez Zamawiającego macierzą dyskową w której będą zainstalowane dyski twarde dostarczone przez Wykonawcę. W ramach zadania 3.</w:t>
            </w:r>
          </w:p>
        </w:tc>
      </w:tr>
      <w:tr w:rsidR="009B2085" w:rsidRPr="00D42827" w14:paraId="55D17E04" w14:textId="77777777" w:rsidTr="009D44ED">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05AC0" w14:textId="14E9C3E1" w:rsidR="009B2085" w:rsidRDefault="009B2085" w:rsidP="009B2085">
            <w:pPr>
              <w:spacing w:after="0"/>
              <w:outlineLvl w:val="0"/>
              <w:rPr>
                <w:rFonts w:ascii="Calibri" w:hAnsi="Calibri"/>
                <w:color w:val="000000"/>
                <w:sz w:val="16"/>
                <w:szCs w:val="16"/>
              </w:rPr>
            </w:pPr>
            <w:r>
              <w:rPr>
                <w:rFonts w:ascii="Calibri" w:hAnsi="Calibri"/>
                <w:color w:val="000000"/>
                <w:sz w:val="16"/>
                <w:szCs w:val="16"/>
              </w:rPr>
              <w:t>3.1.</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7EF647B2" w14:textId="77777777" w:rsidR="009B2085" w:rsidRDefault="009B2085" w:rsidP="009B2085">
            <w:pPr>
              <w:spacing w:after="0"/>
              <w:outlineLvl w:val="0"/>
              <w:rPr>
                <w:rFonts w:ascii="Calibri" w:hAnsi="Calibri"/>
                <w:color w:val="000000"/>
                <w:sz w:val="16"/>
                <w:szCs w:val="16"/>
              </w:rPr>
            </w:pPr>
            <w:r>
              <w:rPr>
                <w:rFonts w:ascii="Calibri" w:hAnsi="Calibri"/>
                <w:color w:val="000000"/>
                <w:sz w:val="16"/>
                <w:szCs w:val="16"/>
              </w:rPr>
              <w:t>Typ/ilość</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49297099" w14:textId="4D36EB06" w:rsidR="009B2085" w:rsidRDefault="009B2085" w:rsidP="009B2085">
            <w:pPr>
              <w:spacing w:after="0"/>
              <w:outlineLvl w:val="0"/>
              <w:rPr>
                <w:rFonts w:ascii="Calibri" w:hAnsi="Calibri"/>
                <w:color w:val="000000"/>
                <w:sz w:val="16"/>
                <w:szCs w:val="16"/>
              </w:rPr>
            </w:pPr>
            <w:r>
              <w:rPr>
                <w:rFonts w:ascii="Calibri" w:hAnsi="Calibri"/>
                <w:color w:val="000000"/>
                <w:sz w:val="16"/>
                <w:szCs w:val="16"/>
              </w:rPr>
              <w:t>Dysk twardy magnetyczny przeznaczony do montażu wewnętrznego - 6 sztuk</w:t>
            </w:r>
          </w:p>
        </w:tc>
      </w:tr>
      <w:tr w:rsidR="009B2085" w:rsidRPr="00D42827" w14:paraId="022D4A58" w14:textId="77777777" w:rsidTr="009D44ED">
        <w:trPr>
          <w:gridAfter w:val="1"/>
          <w:wAfter w:w="748" w:type="dxa"/>
          <w:trHeight w:val="7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C3086" w14:textId="4BBA50B3"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3.1.1</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7A3E730C" w14:textId="77777777"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Format</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48D0828E" w14:textId="77777777"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3,5”</w:t>
            </w:r>
          </w:p>
        </w:tc>
      </w:tr>
      <w:tr w:rsidR="009B2085" w:rsidRPr="00D42827" w14:paraId="1F7775DB" w14:textId="77777777" w:rsidTr="009D44ED">
        <w:trPr>
          <w:gridAfter w:val="1"/>
          <w:wAfter w:w="748" w:type="dxa"/>
          <w:trHeight w:val="146"/>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9D3C2" w14:textId="0E05677F"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3.1.2</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288D7F64" w14:textId="77777777"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Pojemność</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575CD580" w14:textId="77777777" w:rsidR="009B2085" w:rsidRPr="009B1F2A" w:rsidRDefault="009B2085" w:rsidP="009B2085">
            <w:pPr>
              <w:spacing w:after="0"/>
              <w:outlineLvl w:val="0"/>
              <w:rPr>
                <w:rFonts w:ascii="Calibri" w:hAnsi="Calibri"/>
                <w:color w:val="000000"/>
                <w:sz w:val="16"/>
                <w:szCs w:val="16"/>
              </w:rPr>
            </w:pPr>
            <w:r>
              <w:rPr>
                <w:rFonts w:ascii="Calibri" w:hAnsi="Calibri"/>
                <w:color w:val="000000"/>
                <w:sz w:val="16"/>
                <w:szCs w:val="16"/>
              </w:rPr>
              <w:t>Co najmniej 1900 GB</w:t>
            </w:r>
          </w:p>
        </w:tc>
      </w:tr>
      <w:tr w:rsidR="009B2085" w:rsidRPr="00D42827" w14:paraId="2D7FCE6C" w14:textId="77777777" w:rsidTr="009D44ED">
        <w:trPr>
          <w:gridAfter w:val="1"/>
          <w:wAfter w:w="748" w:type="dxa"/>
          <w:trHeight w:val="168"/>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10AAE" w14:textId="0559D3D4"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3.1.3</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6E3390EC" w14:textId="77777777"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Pamięć cache</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4B4B9429" w14:textId="77777777"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Co najmniej 64MB</w:t>
            </w:r>
          </w:p>
        </w:tc>
      </w:tr>
      <w:tr w:rsidR="009B2085" w:rsidRPr="00D42827" w14:paraId="0C7F2BC0" w14:textId="77777777" w:rsidTr="009D44ED">
        <w:trPr>
          <w:gridAfter w:val="1"/>
          <w:wAfter w:w="748" w:type="dxa"/>
          <w:trHeight w:val="144"/>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EE3CC" w14:textId="072570A5"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3.1.4</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0B15C56E" w14:textId="77777777" w:rsidR="009B2085" w:rsidRPr="00D42827" w:rsidRDefault="009B2085" w:rsidP="009B2085">
            <w:pPr>
              <w:spacing w:after="0"/>
              <w:outlineLvl w:val="0"/>
              <w:rPr>
                <w:rFonts w:ascii="Calibri" w:hAnsi="Calibri" w:cs="Calibri"/>
                <w:sz w:val="16"/>
                <w:szCs w:val="16"/>
              </w:rPr>
            </w:pPr>
            <w:r>
              <w:rPr>
                <w:rFonts w:ascii="Calibri" w:hAnsi="Calibri" w:cs="Calibri"/>
                <w:sz w:val="16"/>
                <w:szCs w:val="16"/>
              </w:rPr>
              <w:t>Interfejs</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5D43C8E7" w14:textId="77777777" w:rsidR="009B2085" w:rsidRPr="00D42827" w:rsidRDefault="009B2085" w:rsidP="009B2085">
            <w:pPr>
              <w:spacing w:after="0"/>
              <w:outlineLvl w:val="0"/>
              <w:rPr>
                <w:rFonts w:ascii="Calibri" w:hAnsi="Calibri" w:cs="Calibri"/>
                <w:sz w:val="16"/>
                <w:szCs w:val="16"/>
              </w:rPr>
            </w:pPr>
            <w:r>
              <w:rPr>
                <w:rFonts w:ascii="Calibri" w:hAnsi="Calibri" w:cs="Calibri"/>
                <w:sz w:val="16"/>
                <w:szCs w:val="16"/>
              </w:rPr>
              <w:t>Serial ATA, co najmniej w wersji 600</w:t>
            </w:r>
          </w:p>
        </w:tc>
      </w:tr>
      <w:tr w:rsidR="009B2085" w:rsidRPr="00D42827" w14:paraId="27AAE51F" w14:textId="77777777" w:rsidTr="009D44ED">
        <w:trPr>
          <w:gridAfter w:val="1"/>
          <w:wAfter w:w="748" w:type="dxa"/>
          <w:trHeight w:val="121"/>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E1276" w14:textId="58E6A1CA"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3.1.5</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67D6E4B3" w14:textId="77777777" w:rsidR="009B2085" w:rsidRPr="00D42827" w:rsidRDefault="009B2085" w:rsidP="009B2085">
            <w:pPr>
              <w:spacing w:after="0"/>
              <w:outlineLvl w:val="0"/>
              <w:rPr>
                <w:rFonts w:ascii="Calibri" w:hAnsi="Calibri" w:cs="Calibri"/>
                <w:sz w:val="16"/>
                <w:szCs w:val="16"/>
              </w:rPr>
            </w:pPr>
            <w:r>
              <w:rPr>
                <w:rFonts w:ascii="Calibri" w:hAnsi="Calibri" w:cs="Calibri"/>
                <w:sz w:val="16"/>
                <w:szCs w:val="16"/>
              </w:rPr>
              <w:t>Prędkość obrotowa</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3A108AD5" w14:textId="77777777" w:rsidR="009B2085" w:rsidRPr="00D42827" w:rsidRDefault="009B2085" w:rsidP="009B2085">
            <w:pPr>
              <w:spacing w:after="0"/>
              <w:outlineLvl w:val="0"/>
              <w:rPr>
                <w:rFonts w:ascii="Calibri" w:hAnsi="Calibri" w:cs="Calibri"/>
                <w:sz w:val="16"/>
                <w:szCs w:val="16"/>
              </w:rPr>
            </w:pPr>
            <w:r>
              <w:rPr>
                <w:rFonts w:ascii="Calibri" w:hAnsi="Calibri" w:cs="Calibri"/>
                <w:sz w:val="16"/>
                <w:szCs w:val="16"/>
              </w:rPr>
              <w:t xml:space="preserve">Co najmniej 7200 </w:t>
            </w:r>
            <w:proofErr w:type="spellStart"/>
            <w:r>
              <w:rPr>
                <w:rFonts w:ascii="Calibri" w:hAnsi="Calibri" w:cs="Calibri"/>
                <w:sz w:val="16"/>
                <w:szCs w:val="16"/>
              </w:rPr>
              <w:t>obr</w:t>
            </w:r>
            <w:proofErr w:type="spellEnd"/>
            <w:r>
              <w:rPr>
                <w:rFonts w:ascii="Calibri" w:hAnsi="Calibri" w:cs="Calibri"/>
                <w:sz w:val="16"/>
                <w:szCs w:val="16"/>
              </w:rPr>
              <w:t>./min.</w:t>
            </w:r>
          </w:p>
        </w:tc>
      </w:tr>
      <w:tr w:rsidR="009B2085" w:rsidRPr="00D42827" w14:paraId="4F4B0D16" w14:textId="77777777" w:rsidTr="009D44ED">
        <w:trPr>
          <w:gridAfter w:val="1"/>
          <w:wAfter w:w="748" w:type="dxa"/>
          <w:trHeight w:val="224"/>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4A4A3" w14:textId="11032B9D"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3.1.6</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32CCDAE8" w14:textId="77777777" w:rsidR="009B2085" w:rsidRPr="00D42827" w:rsidRDefault="009B2085" w:rsidP="009B2085">
            <w:pPr>
              <w:spacing w:after="0"/>
              <w:outlineLvl w:val="0"/>
              <w:rPr>
                <w:rFonts w:ascii="Calibri" w:hAnsi="Calibri" w:cs="Calibri"/>
                <w:sz w:val="16"/>
                <w:szCs w:val="16"/>
              </w:rPr>
            </w:pPr>
            <w:r>
              <w:rPr>
                <w:rFonts w:ascii="Calibri" w:hAnsi="Calibri" w:cs="Calibri"/>
                <w:sz w:val="16"/>
                <w:szCs w:val="16"/>
              </w:rPr>
              <w:t>Średni czas dostępu</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77F6BA03" w14:textId="77777777" w:rsidR="009B2085" w:rsidRPr="00D42827" w:rsidRDefault="009B2085" w:rsidP="009B2085">
            <w:pPr>
              <w:spacing w:after="0"/>
              <w:outlineLvl w:val="0"/>
              <w:rPr>
                <w:rFonts w:ascii="Calibri" w:hAnsi="Calibri" w:cs="Calibri"/>
                <w:sz w:val="16"/>
                <w:szCs w:val="16"/>
              </w:rPr>
            </w:pPr>
            <w:r>
              <w:rPr>
                <w:rFonts w:ascii="Calibri" w:hAnsi="Calibri" w:cs="Calibri"/>
                <w:sz w:val="16"/>
                <w:szCs w:val="16"/>
              </w:rPr>
              <w:t>9 ms lub krótszy</w:t>
            </w:r>
          </w:p>
        </w:tc>
      </w:tr>
      <w:tr w:rsidR="009B2085" w:rsidRPr="00D42827" w14:paraId="17389C82" w14:textId="77777777" w:rsidTr="009D44ED">
        <w:trPr>
          <w:gridAfter w:val="1"/>
          <w:wAfter w:w="748" w:type="dxa"/>
          <w:trHeight w:val="214"/>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1D28C" w14:textId="2300FBA5"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3.1.7</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3136F843" w14:textId="77777777" w:rsidR="009B2085" w:rsidRPr="00D42827" w:rsidRDefault="009B2085" w:rsidP="009B2085">
            <w:pPr>
              <w:spacing w:after="0"/>
              <w:outlineLvl w:val="0"/>
              <w:rPr>
                <w:rFonts w:ascii="Calibri" w:hAnsi="Calibri" w:cs="Calibri"/>
                <w:sz w:val="16"/>
                <w:szCs w:val="16"/>
              </w:rPr>
            </w:pPr>
            <w:r>
              <w:rPr>
                <w:rFonts w:ascii="Calibri" w:hAnsi="Calibri" w:cs="Calibri"/>
                <w:sz w:val="16"/>
                <w:szCs w:val="16"/>
              </w:rPr>
              <w:t>Wytrzymałość</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24DEED0C" w14:textId="77777777" w:rsidR="009B2085" w:rsidRPr="00D42827" w:rsidRDefault="009B2085" w:rsidP="009B2085">
            <w:pPr>
              <w:spacing w:after="0"/>
              <w:outlineLvl w:val="0"/>
              <w:rPr>
                <w:rFonts w:ascii="Calibri" w:hAnsi="Calibri" w:cs="Calibri"/>
                <w:sz w:val="16"/>
                <w:szCs w:val="16"/>
              </w:rPr>
            </w:pPr>
            <w:r>
              <w:rPr>
                <w:rFonts w:ascii="Calibri" w:hAnsi="Calibri" w:cs="Calibri"/>
                <w:sz w:val="16"/>
                <w:szCs w:val="16"/>
              </w:rPr>
              <w:t>W czasie pracy co najmniej 30G, w czasie spoczynku co najmniej 250G</w:t>
            </w:r>
          </w:p>
        </w:tc>
      </w:tr>
      <w:tr w:rsidR="009B2085" w:rsidRPr="00D42827" w14:paraId="3596283B" w14:textId="77777777" w:rsidTr="009D44ED">
        <w:trPr>
          <w:gridAfter w:val="1"/>
          <w:wAfter w:w="748" w:type="dxa"/>
          <w:trHeight w:val="176"/>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8F513" w14:textId="054CE91E"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3.1.8</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2B3ECF8B" w14:textId="77777777" w:rsidR="009B2085" w:rsidRPr="00D42827" w:rsidRDefault="009B2085" w:rsidP="009B2085">
            <w:pPr>
              <w:spacing w:after="0"/>
              <w:outlineLvl w:val="0"/>
              <w:rPr>
                <w:rFonts w:ascii="Calibri" w:hAnsi="Calibri" w:cs="Calibri"/>
                <w:sz w:val="16"/>
                <w:szCs w:val="16"/>
              </w:rPr>
            </w:pPr>
            <w:r>
              <w:rPr>
                <w:rFonts w:ascii="Calibri" w:hAnsi="Calibri" w:cs="Calibri"/>
                <w:sz w:val="16"/>
                <w:szCs w:val="16"/>
              </w:rPr>
              <w:t>Wymiary</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23ACC1DE" w14:textId="77777777" w:rsidR="009B2085" w:rsidRPr="00D42827" w:rsidRDefault="009B2085" w:rsidP="009B2085">
            <w:pPr>
              <w:spacing w:after="0"/>
              <w:outlineLvl w:val="0"/>
              <w:rPr>
                <w:rFonts w:ascii="Calibri" w:hAnsi="Calibri" w:cs="Calibri"/>
                <w:sz w:val="16"/>
                <w:szCs w:val="16"/>
              </w:rPr>
            </w:pPr>
            <w:r>
              <w:rPr>
                <w:rFonts w:ascii="Calibri" w:hAnsi="Calibri" w:cs="Calibri"/>
                <w:sz w:val="16"/>
                <w:szCs w:val="16"/>
              </w:rPr>
              <w:t>Wymiary jak dysków w formacie 3,5”</w:t>
            </w:r>
          </w:p>
        </w:tc>
      </w:tr>
      <w:tr w:rsidR="009B2085" w:rsidRPr="00D42827" w14:paraId="1091F4FF" w14:textId="77777777" w:rsidTr="009D44ED">
        <w:trPr>
          <w:gridAfter w:val="1"/>
          <w:wAfter w:w="748" w:type="dxa"/>
          <w:trHeight w:val="21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23D51" w14:textId="45FA91E0"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3.1.9</w:t>
            </w:r>
          </w:p>
        </w:tc>
        <w:tc>
          <w:tcPr>
            <w:tcW w:w="2861" w:type="dxa"/>
            <w:gridSpan w:val="2"/>
            <w:tcBorders>
              <w:top w:val="single" w:sz="4" w:space="0" w:color="auto"/>
              <w:left w:val="nil"/>
              <w:bottom w:val="single" w:sz="4" w:space="0" w:color="auto"/>
              <w:right w:val="single" w:sz="4" w:space="0" w:color="auto"/>
            </w:tcBorders>
            <w:shd w:val="clear" w:color="auto" w:fill="auto"/>
            <w:noWrap/>
            <w:vAlign w:val="center"/>
          </w:tcPr>
          <w:p w14:paraId="71473D1E" w14:textId="77777777"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Gwarancja</w:t>
            </w:r>
          </w:p>
        </w:tc>
        <w:tc>
          <w:tcPr>
            <w:tcW w:w="5740" w:type="dxa"/>
            <w:gridSpan w:val="2"/>
            <w:tcBorders>
              <w:top w:val="single" w:sz="4" w:space="0" w:color="auto"/>
              <w:left w:val="nil"/>
              <w:bottom w:val="single" w:sz="4" w:space="0" w:color="auto"/>
              <w:right w:val="single" w:sz="4" w:space="0" w:color="auto"/>
            </w:tcBorders>
            <w:shd w:val="clear" w:color="auto" w:fill="auto"/>
            <w:vAlign w:val="center"/>
          </w:tcPr>
          <w:p w14:paraId="550088EE" w14:textId="77777777" w:rsidR="009B2085" w:rsidRPr="00D42827" w:rsidRDefault="009B2085" w:rsidP="009B2085">
            <w:pPr>
              <w:spacing w:after="0"/>
              <w:outlineLvl w:val="0"/>
              <w:rPr>
                <w:rFonts w:ascii="Calibri" w:hAnsi="Calibri" w:cs="Calibri"/>
                <w:sz w:val="16"/>
                <w:szCs w:val="16"/>
              </w:rPr>
            </w:pPr>
            <w:r>
              <w:rPr>
                <w:rFonts w:ascii="Calibri" w:hAnsi="Calibri"/>
                <w:color w:val="000000"/>
                <w:sz w:val="16"/>
                <w:szCs w:val="16"/>
              </w:rPr>
              <w:t>Co najmniej 24 miesiące</w:t>
            </w:r>
          </w:p>
        </w:tc>
      </w:tr>
      <w:tr w:rsidR="009B2085" w:rsidRPr="00D42827" w14:paraId="468ACB5D" w14:textId="77777777" w:rsidTr="00E544F1">
        <w:trPr>
          <w:trHeight w:val="255"/>
        </w:trPr>
        <w:tc>
          <w:tcPr>
            <w:tcW w:w="627" w:type="dxa"/>
            <w:gridSpan w:val="2"/>
            <w:tcBorders>
              <w:top w:val="nil"/>
              <w:left w:val="nil"/>
              <w:bottom w:val="nil"/>
              <w:right w:val="nil"/>
            </w:tcBorders>
            <w:shd w:val="clear" w:color="auto" w:fill="auto"/>
            <w:noWrap/>
            <w:vAlign w:val="bottom"/>
            <w:hideMark/>
          </w:tcPr>
          <w:p w14:paraId="4A7088A4" w14:textId="77777777" w:rsidR="009B2085" w:rsidRPr="00D42827" w:rsidRDefault="009B2085" w:rsidP="009B2085">
            <w:pPr>
              <w:rPr>
                <w:rFonts w:ascii="Calibri" w:hAnsi="Calibri" w:cs="Calibri"/>
                <w:sz w:val="16"/>
                <w:szCs w:val="16"/>
              </w:rPr>
            </w:pPr>
          </w:p>
        </w:tc>
        <w:tc>
          <w:tcPr>
            <w:tcW w:w="2893" w:type="dxa"/>
            <w:gridSpan w:val="2"/>
            <w:tcBorders>
              <w:top w:val="nil"/>
              <w:left w:val="nil"/>
              <w:bottom w:val="nil"/>
              <w:right w:val="nil"/>
            </w:tcBorders>
            <w:shd w:val="clear" w:color="auto" w:fill="auto"/>
            <w:noWrap/>
            <w:vAlign w:val="bottom"/>
            <w:hideMark/>
          </w:tcPr>
          <w:p w14:paraId="5A36E9A6" w14:textId="77777777" w:rsidR="009B2085" w:rsidRPr="00D42827" w:rsidRDefault="009B2085" w:rsidP="009B2085">
            <w:pPr>
              <w:spacing w:after="0"/>
              <w:rPr>
                <w:rFonts w:ascii="Calibri" w:hAnsi="Calibri" w:cs="Calibri"/>
                <w:sz w:val="16"/>
                <w:szCs w:val="16"/>
              </w:rPr>
            </w:pPr>
          </w:p>
        </w:tc>
        <w:tc>
          <w:tcPr>
            <w:tcW w:w="6375" w:type="dxa"/>
            <w:gridSpan w:val="2"/>
            <w:tcBorders>
              <w:top w:val="nil"/>
              <w:left w:val="nil"/>
              <w:bottom w:val="nil"/>
              <w:right w:val="nil"/>
            </w:tcBorders>
            <w:shd w:val="clear" w:color="auto" w:fill="auto"/>
            <w:noWrap/>
            <w:vAlign w:val="bottom"/>
            <w:hideMark/>
          </w:tcPr>
          <w:p w14:paraId="07AE58A1" w14:textId="77777777" w:rsidR="009B2085" w:rsidRPr="00D42827" w:rsidRDefault="009B2085" w:rsidP="009B2085">
            <w:pPr>
              <w:spacing w:after="0"/>
              <w:rPr>
                <w:rFonts w:ascii="Calibri" w:hAnsi="Calibri" w:cs="Calibri"/>
                <w:sz w:val="16"/>
                <w:szCs w:val="16"/>
              </w:rPr>
            </w:pPr>
          </w:p>
        </w:tc>
      </w:tr>
      <w:tr w:rsidR="009B2085" w:rsidRPr="00D42827" w14:paraId="662A0AAB" w14:textId="77777777" w:rsidTr="00D339E1">
        <w:trPr>
          <w:trHeight w:val="255"/>
        </w:trPr>
        <w:tc>
          <w:tcPr>
            <w:tcW w:w="627" w:type="dxa"/>
            <w:gridSpan w:val="2"/>
            <w:tcBorders>
              <w:top w:val="nil"/>
              <w:left w:val="nil"/>
              <w:bottom w:val="nil"/>
              <w:right w:val="nil"/>
            </w:tcBorders>
            <w:shd w:val="clear" w:color="auto" w:fill="auto"/>
            <w:noWrap/>
            <w:vAlign w:val="bottom"/>
          </w:tcPr>
          <w:p w14:paraId="2A718F74" w14:textId="77777777" w:rsidR="009B2085" w:rsidRPr="00D42827" w:rsidRDefault="009B2085" w:rsidP="009B2085">
            <w:pPr>
              <w:rPr>
                <w:rFonts w:ascii="Calibri" w:hAnsi="Calibri" w:cs="Calibri"/>
                <w:sz w:val="16"/>
                <w:szCs w:val="16"/>
              </w:rPr>
            </w:pPr>
          </w:p>
        </w:tc>
        <w:tc>
          <w:tcPr>
            <w:tcW w:w="2893" w:type="dxa"/>
            <w:gridSpan w:val="2"/>
            <w:tcBorders>
              <w:top w:val="nil"/>
              <w:left w:val="nil"/>
              <w:bottom w:val="nil"/>
              <w:right w:val="nil"/>
            </w:tcBorders>
            <w:shd w:val="clear" w:color="auto" w:fill="auto"/>
            <w:noWrap/>
            <w:vAlign w:val="bottom"/>
          </w:tcPr>
          <w:p w14:paraId="61991521" w14:textId="77777777" w:rsidR="00D339E1" w:rsidRPr="00D42827" w:rsidRDefault="00D339E1" w:rsidP="009B2085">
            <w:pPr>
              <w:spacing w:after="0"/>
              <w:rPr>
                <w:rFonts w:ascii="Calibri" w:hAnsi="Calibri" w:cs="Calibri"/>
                <w:sz w:val="16"/>
                <w:szCs w:val="16"/>
              </w:rPr>
            </w:pPr>
          </w:p>
        </w:tc>
        <w:tc>
          <w:tcPr>
            <w:tcW w:w="6375" w:type="dxa"/>
            <w:gridSpan w:val="2"/>
            <w:tcBorders>
              <w:top w:val="nil"/>
              <w:left w:val="nil"/>
              <w:bottom w:val="nil"/>
              <w:right w:val="nil"/>
            </w:tcBorders>
            <w:shd w:val="clear" w:color="auto" w:fill="auto"/>
            <w:noWrap/>
            <w:vAlign w:val="bottom"/>
          </w:tcPr>
          <w:p w14:paraId="48CC7179" w14:textId="77777777" w:rsidR="009B2085" w:rsidRPr="00D42827" w:rsidRDefault="009B2085" w:rsidP="009B2085">
            <w:pPr>
              <w:spacing w:after="0"/>
              <w:rPr>
                <w:rFonts w:ascii="Calibri" w:hAnsi="Calibri" w:cs="Calibri"/>
                <w:sz w:val="16"/>
                <w:szCs w:val="16"/>
              </w:rPr>
            </w:pPr>
          </w:p>
        </w:tc>
      </w:tr>
      <w:tr w:rsidR="009B2085" w:rsidRPr="00D42827" w14:paraId="37C61BFD" w14:textId="77777777" w:rsidTr="00D339E1">
        <w:trPr>
          <w:trHeight w:val="255"/>
        </w:trPr>
        <w:tc>
          <w:tcPr>
            <w:tcW w:w="627" w:type="dxa"/>
            <w:gridSpan w:val="2"/>
            <w:tcBorders>
              <w:top w:val="nil"/>
              <w:left w:val="nil"/>
              <w:bottom w:val="nil"/>
              <w:right w:val="nil"/>
            </w:tcBorders>
            <w:shd w:val="clear" w:color="auto" w:fill="auto"/>
            <w:noWrap/>
            <w:vAlign w:val="bottom"/>
          </w:tcPr>
          <w:p w14:paraId="37C61BFA" w14:textId="77777777" w:rsidR="009B2085" w:rsidRPr="00D42827" w:rsidRDefault="009B2085" w:rsidP="009B2085">
            <w:pPr>
              <w:rPr>
                <w:rFonts w:ascii="Calibri" w:hAnsi="Calibri" w:cs="Calibri"/>
                <w:sz w:val="16"/>
                <w:szCs w:val="16"/>
              </w:rPr>
            </w:pPr>
          </w:p>
        </w:tc>
        <w:tc>
          <w:tcPr>
            <w:tcW w:w="2893" w:type="dxa"/>
            <w:gridSpan w:val="2"/>
            <w:tcBorders>
              <w:top w:val="nil"/>
              <w:left w:val="nil"/>
              <w:bottom w:val="nil"/>
              <w:right w:val="nil"/>
            </w:tcBorders>
            <w:shd w:val="clear" w:color="auto" w:fill="auto"/>
            <w:noWrap/>
            <w:vAlign w:val="bottom"/>
          </w:tcPr>
          <w:p w14:paraId="37C61BFB" w14:textId="77777777" w:rsidR="009B2085" w:rsidRPr="00D42827" w:rsidRDefault="009B2085" w:rsidP="009B2085">
            <w:pPr>
              <w:spacing w:after="0"/>
              <w:rPr>
                <w:rFonts w:ascii="Calibri" w:hAnsi="Calibri" w:cs="Calibri"/>
                <w:sz w:val="16"/>
                <w:szCs w:val="16"/>
              </w:rPr>
            </w:pPr>
          </w:p>
        </w:tc>
        <w:tc>
          <w:tcPr>
            <w:tcW w:w="6375" w:type="dxa"/>
            <w:gridSpan w:val="2"/>
            <w:tcBorders>
              <w:top w:val="nil"/>
              <w:left w:val="nil"/>
              <w:bottom w:val="nil"/>
              <w:right w:val="nil"/>
            </w:tcBorders>
            <w:shd w:val="clear" w:color="auto" w:fill="auto"/>
            <w:noWrap/>
            <w:vAlign w:val="bottom"/>
          </w:tcPr>
          <w:p w14:paraId="37C61BFC" w14:textId="77777777" w:rsidR="009B2085" w:rsidRPr="00D42827" w:rsidRDefault="009B2085" w:rsidP="009B2085">
            <w:pPr>
              <w:spacing w:after="0"/>
              <w:rPr>
                <w:rFonts w:ascii="Calibri" w:hAnsi="Calibri" w:cs="Calibri"/>
                <w:sz w:val="16"/>
                <w:szCs w:val="16"/>
              </w:rPr>
            </w:pPr>
          </w:p>
        </w:tc>
      </w:tr>
      <w:tr w:rsidR="009B2085" w:rsidRPr="00D42827" w14:paraId="37B8E2CE" w14:textId="77777777" w:rsidTr="009B1F2A">
        <w:trPr>
          <w:trHeight w:val="255"/>
        </w:trPr>
        <w:tc>
          <w:tcPr>
            <w:tcW w:w="627" w:type="dxa"/>
            <w:gridSpan w:val="2"/>
            <w:tcBorders>
              <w:top w:val="nil"/>
              <w:left w:val="nil"/>
              <w:bottom w:val="nil"/>
              <w:right w:val="nil"/>
            </w:tcBorders>
            <w:shd w:val="clear" w:color="auto" w:fill="auto"/>
            <w:noWrap/>
            <w:vAlign w:val="bottom"/>
          </w:tcPr>
          <w:p w14:paraId="2E183F87" w14:textId="77777777" w:rsidR="009B2085" w:rsidRPr="00D42827" w:rsidRDefault="009B2085" w:rsidP="009B2085">
            <w:pPr>
              <w:rPr>
                <w:rFonts w:ascii="Calibri" w:hAnsi="Calibri" w:cs="Calibri"/>
                <w:sz w:val="16"/>
                <w:szCs w:val="16"/>
              </w:rPr>
            </w:pPr>
          </w:p>
        </w:tc>
        <w:tc>
          <w:tcPr>
            <w:tcW w:w="2893" w:type="dxa"/>
            <w:gridSpan w:val="2"/>
            <w:tcBorders>
              <w:top w:val="nil"/>
              <w:left w:val="nil"/>
              <w:bottom w:val="nil"/>
              <w:right w:val="nil"/>
            </w:tcBorders>
            <w:shd w:val="clear" w:color="auto" w:fill="auto"/>
            <w:noWrap/>
            <w:vAlign w:val="bottom"/>
          </w:tcPr>
          <w:p w14:paraId="7349D96C" w14:textId="77777777" w:rsidR="009B2085" w:rsidRPr="00D42827" w:rsidRDefault="009B2085" w:rsidP="009B2085">
            <w:pPr>
              <w:spacing w:after="0"/>
              <w:rPr>
                <w:rFonts w:ascii="Calibri" w:hAnsi="Calibri" w:cs="Calibri"/>
                <w:sz w:val="16"/>
                <w:szCs w:val="16"/>
              </w:rPr>
            </w:pPr>
          </w:p>
        </w:tc>
        <w:tc>
          <w:tcPr>
            <w:tcW w:w="6375" w:type="dxa"/>
            <w:gridSpan w:val="2"/>
            <w:tcBorders>
              <w:top w:val="nil"/>
              <w:left w:val="nil"/>
              <w:bottom w:val="nil"/>
              <w:right w:val="nil"/>
            </w:tcBorders>
            <w:shd w:val="clear" w:color="auto" w:fill="auto"/>
            <w:noWrap/>
            <w:vAlign w:val="bottom"/>
          </w:tcPr>
          <w:p w14:paraId="7326EF57" w14:textId="77777777" w:rsidR="009B2085" w:rsidRPr="00D42827" w:rsidRDefault="009B2085" w:rsidP="009B2085">
            <w:pPr>
              <w:spacing w:after="0"/>
              <w:rPr>
                <w:rFonts w:ascii="Calibri" w:hAnsi="Calibri" w:cs="Calibri"/>
                <w:sz w:val="16"/>
                <w:szCs w:val="16"/>
              </w:rPr>
            </w:pPr>
          </w:p>
        </w:tc>
      </w:tr>
    </w:tbl>
    <w:p w14:paraId="37C61C01" w14:textId="536A2A8B" w:rsidR="00B8677C" w:rsidRDefault="00B8677C" w:rsidP="00131692">
      <w:pPr>
        <w:pStyle w:val="Nagwek2"/>
        <w:sectPr w:rsidR="00B8677C" w:rsidSect="005B179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tbl>
      <w:tblPr>
        <w:tblW w:w="4984" w:type="pct"/>
        <w:tblCellMar>
          <w:left w:w="30" w:type="dxa"/>
          <w:right w:w="30" w:type="dxa"/>
        </w:tblCellMar>
        <w:tblLook w:val="0000" w:firstRow="0" w:lastRow="0" w:firstColumn="0" w:lastColumn="0" w:noHBand="0" w:noVBand="0"/>
      </w:tblPr>
      <w:tblGrid>
        <w:gridCol w:w="339"/>
        <w:gridCol w:w="8764"/>
      </w:tblGrid>
      <w:tr w:rsidR="004E12A5" w:rsidRPr="00E058F4" w14:paraId="2B27E02B" w14:textId="77777777" w:rsidTr="004E12A5">
        <w:trPr>
          <w:cantSplit/>
          <w:trHeight w:val="175"/>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F20DF6A" w14:textId="2DD39B43" w:rsidR="004E12A5" w:rsidRPr="004E12A5" w:rsidRDefault="004E12A5" w:rsidP="00334224">
            <w:pPr>
              <w:spacing w:after="0"/>
              <w:rPr>
                <w:rFonts w:ascii="Calibri" w:hAnsi="Calibri"/>
                <w:b/>
                <w:snapToGrid w:val="0"/>
              </w:rPr>
            </w:pPr>
            <w:r w:rsidRPr="004E12A5">
              <w:rPr>
                <w:rFonts w:ascii="Calibri" w:hAnsi="Calibri"/>
                <w:b/>
                <w:snapToGrid w:val="0"/>
              </w:rPr>
              <w:lastRenderedPageBreak/>
              <w:t xml:space="preserve">   4. Licencja Elektronicznego Repozytorium Danych Medycznych</w:t>
            </w:r>
          </w:p>
        </w:tc>
      </w:tr>
      <w:tr w:rsidR="004E12A5" w:rsidRPr="00E058F4" w14:paraId="06204D82" w14:textId="77777777" w:rsidTr="004E12A5">
        <w:trPr>
          <w:cantSplit/>
          <w:trHeight w:val="175"/>
        </w:trPr>
        <w:tc>
          <w:tcPr>
            <w:tcW w:w="186" w:type="pct"/>
            <w:tcBorders>
              <w:top w:val="single" w:sz="4" w:space="0" w:color="auto"/>
              <w:left w:val="single" w:sz="4" w:space="0" w:color="auto"/>
              <w:bottom w:val="single" w:sz="4" w:space="0" w:color="auto"/>
              <w:right w:val="single" w:sz="4" w:space="0" w:color="auto"/>
            </w:tcBorders>
            <w:vAlign w:val="center"/>
          </w:tcPr>
          <w:p w14:paraId="5F7055FD" w14:textId="77777777" w:rsidR="004E12A5" w:rsidRPr="004E12A5" w:rsidRDefault="004E12A5" w:rsidP="004E12A5">
            <w:pPr>
              <w:numPr>
                <w:ilvl w:val="0"/>
                <w:numId w:val="22"/>
              </w:numPr>
              <w:tabs>
                <w:tab w:val="num" w:pos="434"/>
              </w:tabs>
              <w:spacing w:after="0" w:line="240" w:lineRule="auto"/>
              <w:jc w:val="right"/>
              <w:rPr>
                <w:rFonts w:ascii="Calibri" w:hAnsi="Calibri"/>
                <w:snapToGrid w:val="0"/>
                <w:color w:val="000000"/>
                <w:sz w:val="16"/>
                <w:szCs w:val="16"/>
              </w:rPr>
            </w:pPr>
          </w:p>
        </w:tc>
        <w:tc>
          <w:tcPr>
            <w:tcW w:w="4814" w:type="pct"/>
            <w:tcBorders>
              <w:top w:val="single" w:sz="4" w:space="0" w:color="auto"/>
              <w:left w:val="single" w:sz="4" w:space="0" w:color="auto"/>
              <w:bottom w:val="single" w:sz="4" w:space="0" w:color="auto"/>
              <w:right w:val="single" w:sz="4" w:space="0" w:color="auto"/>
            </w:tcBorders>
            <w:vAlign w:val="center"/>
          </w:tcPr>
          <w:p w14:paraId="739FB9E0" w14:textId="7B9B48E4" w:rsidR="004E12A5" w:rsidRPr="004E12A5" w:rsidRDefault="004E12A5" w:rsidP="003322D6">
            <w:pPr>
              <w:spacing w:after="0"/>
              <w:rPr>
                <w:rFonts w:ascii="Calibri" w:hAnsi="Calibri"/>
                <w:snapToGrid w:val="0"/>
                <w:sz w:val="16"/>
                <w:szCs w:val="16"/>
              </w:rPr>
            </w:pPr>
            <w:r w:rsidRPr="004E12A5">
              <w:rPr>
                <w:rFonts w:ascii="Calibri" w:hAnsi="Calibri"/>
                <w:snapToGrid w:val="0"/>
                <w:sz w:val="16"/>
                <w:szCs w:val="16"/>
              </w:rPr>
              <w:t>Baza danych systemu Elektronicznego Repozytorium Danych Medycznych oparta o komercyjny system bazodanowy wraz z gwarancją na co najmniej 12 miesięcy od daty zakupu oraz usługą wsparcia (NBD) obowiązującą w tym okresie</w:t>
            </w:r>
            <w:r w:rsidR="003322D6">
              <w:rPr>
                <w:rFonts w:ascii="Calibri" w:hAnsi="Calibri"/>
                <w:snapToGrid w:val="0"/>
                <w:sz w:val="16"/>
                <w:szCs w:val="16"/>
              </w:rPr>
              <w:t>.</w:t>
            </w:r>
            <w:r w:rsidRPr="004E12A5">
              <w:rPr>
                <w:rFonts w:ascii="Calibri" w:hAnsi="Calibri"/>
                <w:snapToGrid w:val="0"/>
                <w:sz w:val="16"/>
                <w:szCs w:val="16"/>
              </w:rPr>
              <w:t xml:space="preserve"> </w:t>
            </w:r>
            <w:r w:rsidR="003322D6">
              <w:rPr>
                <w:rFonts w:ascii="Calibri" w:hAnsi="Calibri"/>
                <w:snapToGrid w:val="0"/>
                <w:sz w:val="16"/>
                <w:szCs w:val="16"/>
              </w:rPr>
              <w:t>Jeżeli</w:t>
            </w:r>
            <w:r w:rsidRPr="004E12A5">
              <w:rPr>
                <w:rFonts w:ascii="Calibri" w:hAnsi="Calibri"/>
                <w:snapToGrid w:val="0"/>
                <w:sz w:val="16"/>
                <w:szCs w:val="16"/>
              </w:rPr>
              <w:t xml:space="preserve"> gwarancja producenta rozszerza i wydłuża wymagania minimalne określone powyżej</w:t>
            </w:r>
            <w:r w:rsidR="003322D6">
              <w:rPr>
                <w:rFonts w:ascii="Calibri" w:hAnsi="Calibri"/>
                <w:snapToGrid w:val="0"/>
                <w:sz w:val="16"/>
                <w:szCs w:val="16"/>
              </w:rPr>
              <w:t xml:space="preserve"> zastosowanie mają terminy i zakres jak w gwarancji producenta</w:t>
            </w:r>
            <w:r w:rsidRPr="004E12A5">
              <w:rPr>
                <w:rFonts w:ascii="Calibri" w:hAnsi="Calibri"/>
                <w:snapToGrid w:val="0"/>
                <w:sz w:val="16"/>
                <w:szCs w:val="16"/>
              </w:rPr>
              <w:t>.</w:t>
            </w:r>
          </w:p>
        </w:tc>
      </w:tr>
      <w:tr w:rsidR="004E12A5" w:rsidRPr="00E058F4" w14:paraId="13102952" w14:textId="77777777" w:rsidTr="004E12A5">
        <w:trPr>
          <w:cantSplit/>
          <w:trHeight w:val="175"/>
        </w:trPr>
        <w:tc>
          <w:tcPr>
            <w:tcW w:w="186" w:type="pct"/>
            <w:tcBorders>
              <w:top w:val="single" w:sz="4" w:space="0" w:color="auto"/>
              <w:left w:val="single" w:sz="4" w:space="0" w:color="auto"/>
              <w:bottom w:val="single" w:sz="4" w:space="0" w:color="auto"/>
              <w:right w:val="single" w:sz="4" w:space="0" w:color="auto"/>
            </w:tcBorders>
            <w:vAlign w:val="center"/>
          </w:tcPr>
          <w:p w14:paraId="204A2E60" w14:textId="77777777" w:rsidR="004E12A5" w:rsidRPr="004E12A5" w:rsidRDefault="004E12A5" w:rsidP="004E12A5">
            <w:pPr>
              <w:numPr>
                <w:ilvl w:val="0"/>
                <w:numId w:val="22"/>
              </w:numPr>
              <w:tabs>
                <w:tab w:val="num" w:pos="434"/>
              </w:tabs>
              <w:spacing w:after="0" w:line="240" w:lineRule="auto"/>
              <w:jc w:val="right"/>
              <w:rPr>
                <w:rFonts w:ascii="Calibri" w:hAnsi="Calibri"/>
                <w:snapToGrid w:val="0"/>
                <w:color w:val="000000"/>
                <w:sz w:val="16"/>
                <w:szCs w:val="16"/>
              </w:rPr>
            </w:pPr>
          </w:p>
        </w:tc>
        <w:tc>
          <w:tcPr>
            <w:tcW w:w="4814" w:type="pct"/>
            <w:tcBorders>
              <w:top w:val="single" w:sz="4" w:space="0" w:color="auto"/>
              <w:left w:val="single" w:sz="4" w:space="0" w:color="auto"/>
              <w:bottom w:val="single" w:sz="4" w:space="0" w:color="auto"/>
              <w:right w:val="single" w:sz="4" w:space="0" w:color="auto"/>
            </w:tcBorders>
            <w:vAlign w:val="center"/>
          </w:tcPr>
          <w:p w14:paraId="58E1CA8D" w14:textId="78A06E0B" w:rsidR="004E12A5" w:rsidRPr="004E12A5" w:rsidRDefault="004E12A5" w:rsidP="00D339E1">
            <w:pPr>
              <w:spacing w:after="0"/>
              <w:rPr>
                <w:rFonts w:ascii="Calibri" w:hAnsi="Calibri"/>
                <w:snapToGrid w:val="0"/>
                <w:sz w:val="16"/>
                <w:szCs w:val="16"/>
              </w:rPr>
            </w:pPr>
            <w:r w:rsidRPr="004E12A5">
              <w:rPr>
                <w:rFonts w:ascii="Calibri" w:hAnsi="Calibri"/>
                <w:snapToGrid w:val="0"/>
                <w:sz w:val="16"/>
                <w:szCs w:val="16"/>
              </w:rPr>
              <w:t xml:space="preserve">Liczba licencji bazy danych pozwalająca zgodnie z warunkami licencjonowania pracować na 2 serwerach z dwa fizycznymi procesorami każdy i konfiguracji </w:t>
            </w:r>
            <w:proofErr w:type="spellStart"/>
            <w:r w:rsidRPr="004E12A5">
              <w:rPr>
                <w:rFonts w:ascii="Calibri" w:hAnsi="Calibri"/>
                <w:snapToGrid w:val="0"/>
                <w:sz w:val="16"/>
                <w:szCs w:val="16"/>
              </w:rPr>
              <w:t>active-passive</w:t>
            </w:r>
            <w:proofErr w:type="spellEnd"/>
            <w:r w:rsidRPr="004E12A5">
              <w:rPr>
                <w:rFonts w:ascii="Calibri" w:hAnsi="Calibri"/>
                <w:snapToGrid w:val="0"/>
                <w:sz w:val="16"/>
                <w:szCs w:val="16"/>
              </w:rPr>
              <w:t>. W ofercie należy podać liczbę sztuk.</w:t>
            </w:r>
          </w:p>
        </w:tc>
      </w:tr>
      <w:tr w:rsidR="004E12A5" w:rsidRPr="00E058F4" w14:paraId="282581CF" w14:textId="77777777" w:rsidTr="004E12A5">
        <w:trPr>
          <w:cantSplit/>
          <w:trHeight w:val="175"/>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E0DF691" w14:textId="77777777" w:rsidR="004E12A5" w:rsidRPr="004E12A5" w:rsidRDefault="004E12A5" w:rsidP="004E12A5">
            <w:pPr>
              <w:numPr>
                <w:ilvl w:val="0"/>
                <w:numId w:val="22"/>
              </w:numPr>
              <w:tabs>
                <w:tab w:val="num" w:pos="434"/>
              </w:tabs>
              <w:spacing w:after="0" w:line="240" w:lineRule="auto"/>
              <w:jc w:val="right"/>
              <w:rPr>
                <w:rFonts w:ascii="Calibri" w:hAnsi="Calibri"/>
                <w:snapToGrid w:val="0"/>
                <w:color w:val="000000"/>
                <w:sz w:val="16"/>
                <w:szCs w:val="16"/>
              </w:rPr>
            </w:pPr>
          </w:p>
        </w:tc>
        <w:tc>
          <w:tcPr>
            <w:tcW w:w="4814" w:type="pct"/>
            <w:tcBorders>
              <w:top w:val="single" w:sz="4" w:space="0" w:color="auto"/>
              <w:left w:val="single" w:sz="4" w:space="0" w:color="auto"/>
              <w:bottom w:val="single" w:sz="4" w:space="0" w:color="auto"/>
              <w:right w:val="single" w:sz="4" w:space="0" w:color="auto"/>
            </w:tcBorders>
            <w:vAlign w:val="center"/>
          </w:tcPr>
          <w:p w14:paraId="28B91954" w14:textId="77777777" w:rsidR="004E12A5" w:rsidRPr="004E12A5" w:rsidRDefault="004E12A5" w:rsidP="00D339E1">
            <w:pPr>
              <w:spacing w:after="0"/>
              <w:rPr>
                <w:rFonts w:ascii="Calibri" w:hAnsi="Calibri"/>
                <w:sz w:val="16"/>
                <w:szCs w:val="16"/>
              </w:rPr>
            </w:pPr>
            <w:r w:rsidRPr="004E12A5">
              <w:rPr>
                <w:rFonts w:ascii="Calibri" w:hAnsi="Calibri"/>
                <w:sz w:val="16"/>
                <w:szCs w:val="16"/>
              </w:rPr>
              <w:t>Licencja umożliwiająca integrację z systemami zewnętrznymi za pomocą protokołu HL7 oraz DICOM</w:t>
            </w:r>
          </w:p>
        </w:tc>
      </w:tr>
      <w:tr w:rsidR="004E12A5" w:rsidRPr="00E058F4" w14:paraId="50A92E3C" w14:textId="77777777" w:rsidTr="004E12A5">
        <w:trPr>
          <w:cantSplit/>
          <w:trHeight w:val="5018"/>
        </w:trPr>
        <w:tc>
          <w:tcPr>
            <w:tcW w:w="186" w:type="pct"/>
            <w:tcBorders>
              <w:top w:val="single" w:sz="4" w:space="0" w:color="auto"/>
              <w:left w:val="single" w:sz="4" w:space="0" w:color="auto"/>
              <w:right w:val="single" w:sz="4" w:space="0" w:color="auto"/>
            </w:tcBorders>
            <w:shd w:val="clear" w:color="auto" w:fill="auto"/>
            <w:vAlign w:val="center"/>
          </w:tcPr>
          <w:p w14:paraId="41F1AD94" w14:textId="77777777" w:rsidR="004E12A5" w:rsidRPr="004E12A5" w:rsidRDefault="004E12A5" w:rsidP="004E12A5">
            <w:pPr>
              <w:numPr>
                <w:ilvl w:val="0"/>
                <w:numId w:val="22"/>
              </w:numPr>
              <w:tabs>
                <w:tab w:val="num" w:pos="434"/>
              </w:tabs>
              <w:spacing w:after="0" w:line="240" w:lineRule="auto"/>
              <w:jc w:val="right"/>
              <w:rPr>
                <w:rFonts w:ascii="Calibri" w:hAnsi="Calibri"/>
                <w:snapToGrid w:val="0"/>
                <w:color w:val="000000"/>
                <w:sz w:val="16"/>
                <w:szCs w:val="16"/>
              </w:rPr>
            </w:pPr>
          </w:p>
        </w:tc>
        <w:tc>
          <w:tcPr>
            <w:tcW w:w="4814" w:type="pct"/>
            <w:tcBorders>
              <w:top w:val="single" w:sz="4" w:space="0" w:color="auto"/>
              <w:left w:val="single" w:sz="4" w:space="0" w:color="auto"/>
              <w:right w:val="single" w:sz="4" w:space="0" w:color="auto"/>
            </w:tcBorders>
            <w:vAlign w:val="center"/>
          </w:tcPr>
          <w:p w14:paraId="6F9CD643" w14:textId="77777777" w:rsidR="004E12A5" w:rsidRPr="004E12A5" w:rsidRDefault="004E12A5" w:rsidP="00D339E1">
            <w:pPr>
              <w:spacing w:after="0"/>
              <w:rPr>
                <w:rFonts w:ascii="Calibri" w:hAnsi="Calibri"/>
                <w:sz w:val="16"/>
                <w:szCs w:val="16"/>
              </w:rPr>
            </w:pPr>
            <w:r w:rsidRPr="004E12A5">
              <w:rPr>
                <w:rFonts w:ascii="Calibri" w:hAnsi="Calibri"/>
                <w:sz w:val="16"/>
                <w:szCs w:val="16"/>
              </w:rPr>
              <w:t xml:space="preserve">Licencja Elektronicznego Repozytorium Danych Medycznych spełniająca profile integracji IHE, min. </w:t>
            </w:r>
          </w:p>
          <w:p w14:paraId="6ED4BDD3"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CATH - Cardiac Catheterization Workflow</w:t>
            </w:r>
          </w:p>
          <w:p w14:paraId="728340A9"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ECHO - Echocardiography Workflow</w:t>
            </w:r>
          </w:p>
          <w:p w14:paraId="30547AB9"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STRESS - Stress Testing Workflow</w:t>
            </w:r>
          </w:p>
          <w:p w14:paraId="33F4D144"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ECED - Eye Care Evidence Documents</w:t>
            </w:r>
          </w:p>
          <w:p w14:paraId="520CF12C"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EYECARE - Eye Care Workflow</w:t>
            </w:r>
          </w:p>
          <w:p w14:paraId="558D0C29" w14:textId="77777777" w:rsidR="004E12A5" w:rsidRPr="004E12A5" w:rsidRDefault="004E12A5" w:rsidP="00D339E1">
            <w:pPr>
              <w:spacing w:after="0"/>
              <w:rPr>
                <w:rFonts w:ascii="Calibri" w:eastAsia="Calibri" w:hAnsi="Calibri" w:cs="Arial"/>
                <w:sz w:val="16"/>
                <w:szCs w:val="16"/>
                <w:lang w:val="en-US" w:eastAsia="en-US"/>
              </w:rPr>
            </w:pPr>
            <w:r w:rsidRPr="004E12A5">
              <w:rPr>
                <w:rFonts w:ascii="Calibri" w:eastAsia="Calibri" w:hAnsi="Calibri" w:cs="Arial"/>
                <w:sz w:val="16"/>
                <w:szCs w:val="16"/>
                <w:lang w:val="en-US" w:eastAsia="en-US"/>
              </w:rPr>
              <w:t>ATNA - Audit Trail and Node Authentication</w:t>
            </w:r>
          </w:p>
          <w:p w14:paraId="1F185F4E"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CT - Consistent Time</w:t>
            </w:r>
          </w:p>
          <w:p w14:paraId="050D0815" w14:textId="77777777" w:rsidR="004E12A5" w:rsidRPr="004E12A5" w:rsidRDefault="004E12A5" w:rsidP="00D339E1">
            <w:pPr>
              <w:spacing w:after="0"/>
              <w:rPr>
                <w:rFonts w:ascii="Calibri" w:eastAsia="Calibri" w:hAnsi="Calibri" w:cs="Arial"/>
                <w:sz w:val="16"/>
                <w:szCs w:val="16"/>
                <w:lang w:val="en-US" w:eastAsia="en-US"/>
              </w:rPr>
            </w:pPr>
            <w:r w:rsidRPr="004E12A5">
              <w:rPr>
                <w:rFonts w:ascii="Calibri" w:eastAsia="Calibri" w:hAnsi="Calibri" w:cs="Arial"/>
                <w:sz w:val="16"/>
                <w:szCs w:val="16"/>
                <w:lang w:val="en-US" w:eastAsia="en-US"/>
              </w:rPr>
              <w:t>PIX - Patient Identifier Cross-referencing</w:t>
            </w:r>
          </w:p>
          <w:p w14:paraId="5FFBD1D0" w14:textId="77777777" w:rsidR="004E12A5" w:rsidRPr="004E12A5" w:rsidRDefault="004E12A5" w:rsidP="00D339E1">
            <w:pPr>
              <w:spacing w:after="0"/>
              <w:rPr>
                <w:rFonts w:ascii="Calibri" w:eastAsia="Calibri" w:hAnsi="Calibri" w:cs="Arial"/>
                <w:sz w:val="16"/>
                <w:szCs w:val="16"/>
                <w:lang w:val="en-US" w:eastAsia="en-US"/>
              </w:rPr>
            </w:pPr>
            <w:r w:rsidRPr="004E12A5">
              <w:rPr>
                <w:rFonts w:ascii="Calibri" w:eastAsia="Calibri" w:hAnsi="Calibri" w:cs="Arial"/>
                <w:sz w:val="16"/>
                <w:szCs w:val="16"/>
                <w:lang w:val="en-US" w:eastAsia="en-US"/>
              </w:rPr>
              <w:t>XDS - Cross-Enterprise Document Sharing – b</w:t>
            </w:r>
          </w:p>
          <w:p w14:paraId="5AACFDA4"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ARI - Access to Radiology Information</w:t>
            </w:r>
          </w:p>
          <w:p w14:paraId="398B57B1"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CPI - Consistent Presentation of Images</w:t>
            </w:r>
          </w:p>
          <w:p w14:paraId="31AFF658"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DIFF - MR Diffusion Imaging</w:t>
            </w:r>
          </w:p>
          <w:p w14:paraId="468A6E07"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ED - Evidence Documents</w:t>
            </w:r>
          </w:p>
          <w:p w14:paraId="47ABD723"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FUS - Image Fusion</w:t>
            </w:r>
          </w:p>
          <w:p w14:paraId="26693654"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IRWF - Import Reconciliation Workflow</w:t>
            </w:r>
          </w:p>
          <w:p w14:paraId="2D55FB79"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KIN - Key Image Note</w:t>
            </w:r>
          </w:p>
          <w:p w14:paraId="569D2B52"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MAMMO - Mammography Image</w:t>
            </w:r>
          </w:p>
          <w:p w14:paraId="6693C4E0"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NM - Nuclear Medicine Image</w:t>
            </w:r>
          </w:p>
          <w:p w14:paraId="4DF4A848" w14:textId="77777777" w:rsidR="004E12A5" w:rsidRPr="004E12A5" w:rsidRDefault="004E12A5" w:rsidP="00D339E1">
            <w:pPr>
              <w:spacing w:after="0"/>
              <w:rPr>
                <w:rFonts w:ascii="Calibri" w:eastAsia="Calibri" w:hAnsi="Calibri" w:cs="Arial"/>
                <w:sz w:val="16"/>
                <w:szCs w:val="16"/>
                <w:lang w:val="en-US" w:eastAsia="en-US"/>
              </w:rPr>
            </w:pPr>
            <w:r w:rsidRPr="004E12A5">
              <w:rPr>
                <w:rFonts w:ascii="Calibri" w:eastAsia="Calibri" w:hAnsi="Calibri" w:cs="Arial"/>
                <w:sz w:val="16"/>
                <w:szCs w:val="16"/>
                <w:lang w:val="en-US" w:eastAsia="en-US"/>
              </w:rPr>
              <w:t>PERF - CT/MR Perfusion Imaging with Contrast</w:t>
            </w:r>
          </w:p>
          <w:p w14:paraId="3DE8A301"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PGP - Presentation of Grouped Procedures</w:t>
            </w:r>
          </w:p>
          <w:p w14:paraId="20C236D4" w14:textId="77777777" w:rsidR="004E12A5" w:rsidRPr="004E12A5" w:rsidRDefault="004E12A5" w:rsidP="00D339E1">
            <w:pPr>
              <w:spacing w:after="0"/>
              <w:rPr>
                <w:rFonts w:ascii="Calibri" w:eastAsia="Calibri" w:hAnsi="Calibri" w:cs="Arial"/>
                <w:sz w:val="16"/>
                <w:szCs w:val="16"/>
                <w:lang w:val="en-GB" w:eastAsia="en-US"/>
              </w:rPr>
            </w:pPr>
            <w:r w:rsidRPr="004E12A5">
              <w:rPr>
                <w:rFonts w:ascii="Calibri" w:eastAsia="Calibri" w:hAnsi="Calibri" w:cs="Arial"/>
                <w:sz w:val="16"/>
                <w:szCs w:val="16"/>
                <w:lang w:val="en-GB" w:eastAsia="en-US"/>
              </w:rPr>
              <w:t>PIR - Patient Information Reconciliation</w:t>
            </w:r>
          </w:p>
          <w:p w14:paraId="55BE3835" w14:textId="77777777" w:rsidR="004E12A5" w:rsidRPr="004E12A5" w:rsidRDefault="004E12A5" w:rsidP="00D339E1">
            <w:pPr>
              <w:spacing w:after="0"/>
              <w:rPr>
                <w:rFonts w:ascii="Calibri" w:eastAsia="Calibri" w:hAnsi="Calibri" w:cs="Arial"/>
                <w:sz w:val="16"/>
                <w:szCs w:val="16"/>
                <w:lang w:val="en-US" w:eastAsia="en-US"/>
              </w:rPr>
            </w:pPr>
            <w:r w:rsidRPr="004E12A5">
              <w:rPr>
                <w:rFonts w:ascii="Calibri" w:eastAsia="Calibri" w:hAnsi="Calibri" w:cs="Arial"/>
                <w:sz w:val="16"/>
                <w:szCs w:val="16"/>
                <w:lang w:val="en-US" w:eastAsia="en-US"/>
              </w:rPr>
              <w:t>PWF - Post-Processing Workflow</w:t>
            </w:r>
          </w:p>
          <w:p w14:paraId="7D7F373F" w14:textId="77777777" w:rsidR="004E12A5" w:rsidRPr="004E12A5" w:rsidRDefault="004E12A5" w:rsidP="00D339E1">
            <w:pPr>
              <w:spacing w:after="0"/>
              <w:rPr>
                <w:rFonts w:ascii="Calibri" w:eastAsia="Calibri" w:hAnsi="Calibri" w:cs="Arial"/>
                <w:sz w:val="16"/>
                <w:szCs w:val="16"/>
                <w:lang w:val="en-US" w:eastAsia="en-US"/>
              </w:rPr>
            </w:pPr>
            <w:r w:rsidRPr="004E12A5">
              <w:rPr>
                <w:rFonts w:ascii="Calibri" w:eastAsia="Calibri" w:hAnsi="Calibri" w:cs="Arial"/>
                <w:sz w:val="16"/>
                <w:szCs w:val="16"/>
                <w:lang w:val="en-US" w:eastAsia="en-US"/>
              </w:rPr>
              <w:t>REM - Radiation Exposure Monitoring</w:t>
            </w:r>
          </w:p>
          <w:p w14:paraId="14775E9B" w14:textId="77777777" w:rsidR="004E12A5" w:rsidRPr="004E12A5" w:rsidRDefault="004E12A5" w:rsidP="00D339E1">
            <w:pPr>
              <w:spacing w:after="0"/>
              <w:rPr>
                <w:rFonts w:ascii="Calibri" w:eastAsia="Calibri" w:hAnsi="Calibri" w:cs="Arial"/>
                <w:sz w:val="16"/>
                <w:szCs w:val="16"/>
                <w:lang w:val="en-US" w:eastAsia="en-US"/>
              </w:rPr>
            </w:pPr>
            <w:r w:rsidRPr="004E12A5">
              <w:rPr>
                <w:rFonts w:ascii="Calibri" w:eastAsia="Calibri" w:hAnsi="Calibri" w:cs="Arial"/>
                <w:sz w:val="16"/>
                <w:szCs w:val="16"/>
                <w:lang w:val="en-US" w:eastAsia="en-US"/>
              </w:rPr>
              <w:t>RWF - Reporting Workflow</w:t>
            </w:r>
          </w:p>
          <w:p w14:paraId="42751762" w14:textId="77777777" w:rsidR="004E12A5" w:rsidRPr="004E12A5" w:rsidRDefault="004E12A5" w:rsidP="00D339E1">
            <w:pPr>
              <w:spacing w:after="0"/>
              <w:rPr>
                <w:rFonts w:ascii="Calibri" w:eastAsia="Calibri" w:hAnsi="Calibri" w:cs="Arial"/>
                <w:sz w:val="16"/>
                <w:szCs w:val="16"/>
                <w:lang w:val="en-US" w:eastAsia="en-US"/>
              </w:rPr>
            </w:pPr>
            <w:r w:rsidRPr="004E12A5">
              <w:rPr>
                <w:rFonts w:ascii="Calibri" w:eastAsia="Calibri" w:hAnsi="Calibri" w:cs="Arial"/>
                <w:sz w:val="16"/>
                <w:szCs w:val="16"/>
                <w:lang w:val="en-US" w:eastAsia="en-US"/>
              </w:rPr>
              <w:t>SINR - Simple Image and Numeric Report</w:t>
            </w:r>
          </w:p>
          <w:p w14:paraId="210ED17C" w14:textId="77777777" w:rsidR="004E12A5" w:rsidRPr="004E12A5" w:rsidRDefault="004E12A5" w:rsidP="00D339E1">
            <w:pPr>
              <w:spacing w:after="0"/>
              <w:rPr>
                <w:rFonts w:ascii="Calibri" w:eastAsia="Calibri" w:hAnsi="Calibri" w:cs="Arial"/>
                <w:sz w:val="16"/>
                <w:szCs w:val="16"/>
                <w:lang w:val="en-US" w:eastAsia="en-US"/>
              </w:rPr>
            </w:pPr>
            <w:r w:rsidRPr="004E12A5">
              <w:rPr>
                <w:rFonts w:ascii="Calibri" w:eastAsia="Calibri" w:hAnsi="Calibri" w:cs="Arial"/>
                <w:sz w:val="16"/>
                <w:szCs w:val="16"/>
                <w:lang w:val="en-US" w:eastAsia="en-US"/>
              </w:rPr>
              <w:t>SWF - Scheduled Workflow</w:t>
            </w:r>
          </w:p>
          <w:p w14:paraId="6F8E9DE6" w14:textId="06513990" w:rsidR="004E12A5" w:rsidRPr="004E12A5" w:rsidRDefault="004E12A5" w:rsidP="00D339E1">
            <w:pPr>
              <w:autoSpaceDE w:val="0"/>
              <w:autoSpaceDN w:val="0"/>
              <w:adjustRightInd w:val="0"/>
              <w:spacing w:after="0"/>
              <w:rPr>
                <w:rFonts w:ascii="Calibri" w:hAnsi="Calibri"/>
                <w:sz w:val="16"/>
                <w:szCs w:val="16"/>
                <w:lang w:val="en-US"/>
              </w:rPr>
            </w:pPr>
            <w:r w:rsidRPr="004E12A5">
              <w:rPr>
                <w:rFonts w:ascii="Calibri" w:eastAsia="Calibri" w:hAnsi="Calibri" w:cs="Arial"/>
                <w:sz w:val="16"/>
                <w:szCs w:val="16"/>
                <w:lang w:val="en-US" w:eastAsia="en-US"/>
              </w:rPr>
              <w:t>XDS-I - Cross-Enterprise Document Sharing for Imaging</w:t>
            </w:r>
            <w:r w:rsidRPr="004E12A5">
              <w:rPr>
                <w:rFonts w:ascii="Calibri" w:hAnsi="Calibri"/>
                <w:sz w:val="16"/>
                <w:szCs w:val="16"/>
                <w:lang w:val="en-US"/>
              </w:rPr>
              <w:t xml:space="preserve"> – b</w:t>
            </w:r>
          </w:p>
          <w:p w14:paraId="50875571" w14:textId="7B5C07C2" w:rsidR="004E12A5" w:rsidRPr="004E12A5" w:rsidRDefault="004E12A5" w:rsidP="00D339E1">
            <w:pPr>
              <w:autoSpaceDE w:val="0"/>
              <w:autoSpaceDN w:val="0"/>
              <w:adjustRightInd w:val="0"/>
              <w:spacing w:after="0"/>
              <w:rPr>
                <w:rFonts w:ascii="Calibri" w:eastAsia="Calibri" w:hAnsi="Calibri" w:cs="Arial"/>
                <w:sz w:val="16"/>
                <w:szCs w:val="16"/>
                <w:lang w:eastAsia="en-US"/>
              </w:rPr>
            </w:pPr>
            <w:r w:rsidRPr="004E12A5">
              <w:rPr>
                <w:rFonts w:ascii="Calibri" w:hAnsi="Calibri"/>
                <w:snapToGrid w:val="0"/>
                <w:color w:val="000000"/>
                <w:sz w:val="16"/>
                <w:szCs w:val="16"/>
              </w:rPr>
              <w:t>W ofercie należy podać listę spełnianych profili IHE, załączyć deklarację producenta potwierdzoną dostępem do deklaracji producenta poprzez stronę http://product-registry.ihe.net</w:t>
            </w:r>
          </w:p>
        </w:tc>
      </w:tr>
      <w:tr w:rsidR="004E12A5" w:rsidRPr="00E058F4" w14:paraId="17733D67" w14:textId="77777777" w:rsidTr="004E12A5">
        <w:trPr>
          <w:cantSplit/>
          <w:trHeight w:val="175"/>
        </w:trPr>
        <w:tc>
          <w:tcPr>
            <w:tcW w:w="186" w:type="pct"/>
            <w:tcBorders>
              <w:top w:val="single" w:sz="4" w:space="0" w:color="auto"/>
              <w:left w:val="single" w:sz="4" w:space="0" w:color="auto"/>
              <w:bottom w:val="single" w:sz="4" w:space="0" w:color="auto"/>
              <w:right w:val="single" w:sz="4" w:space="0" w:color="auto"/>
            </w:tcBorders>
            <w:vAlign w:val="center"/>
          </w:tcPr>
          <w:p w14:paraId="055F8A0B" w14:textId="77777777" w:rsidR="004E12A5" w:rsidRPr="004E12A5" w:rsidRDefault="004E12A5" w:rsidP="004E12A5">
            <w:pPr>
              <w:numPr>
                <w:ilvl w:val="0"/>
                <w:numId w:val="22"/>
              </w:numPr>
              <w:tabs>
                <w:tab w:val="num" w:pos="434"/>
              </w:tabs>
              <w:spacing w:after="0" w:line="240" w:lineRule="auto"/>
              <w:jc w:val="right"/>
              <w:rPr>
                <w:rFonts w:ascii="Calibri" w:hAnsi="Calibri"/>
                <w:snapToGrid w:val="0"/>
                <w:color w:val="000000"/>
                <w:sz w:val="16"/>
                <w:szCs w:val="16"/>
              </w:rPr>
            </w:pPr>
          </w:p>
        </w:tc>
        <w:tc>
          <w:tcPr>
            <w:tcW w:w="4814" w:type="pct"/>
            <w:tcBorders>
              <w:top w:val="single" w:sz="4" w:space="0" w:color="auto"/>
              <w:left w:val="single" w:sz="4" w:space="0" w:color="auto"/>
              <w:bottom w:val="single" w:sz="4" w:space="0" w:color="auto"/>
              <w:right w:val="single" w:sz="4" w:space="0" w:color="auto"/>
            </w:tcBorders>
            <w:vAlign w:val="center"/>
          </w:tcPr>
          <w:p w14:paraId="3D3F7E18" w14:textId="7BA83ADC" w:rsidR="004E12A5" w:rsidRPr="004E12A5" w:rsidRDefault="004E12A5" w:rsidP="00D339E1">
            <w:pPr>
              <w:spacing w:after="0"/>
              <w:rPr>
                <w:rFonts w:ascii="Calibri" w:hAnsi="Calibri"/>
                <w:snapToGrid w:val="0"/>
                <w:sz w:val="16"/>
                <w:szCs w:val="16"/>
              </w:rPr>
            </w:pPr>
            <w:r w:rsidRPr="004E12A5">
              <w:rPr>
                <w:rFonts w:ascii="Calibri" w:hAnsi="Calibri"/>
                <w:snapToGrid w:val="0"/>
                <w:sz w:val="16"/>
                <w:szCs w:val="16"/>
              </w:rPr>
              <w:t xml:space="preserve">Oprogramowanie zarejestrowane/zgłoszone w Polsce jako wyrób medyczny </w:t>
            </w:r>
            <w:r w:rsidRPr="004E12A5">
              <w:rPr>
                <w:rFonts w:ascii="Calibri" w:hAnsi="Calibri"/>
                <w:sz w:val="16"/>
                <w:szCs w:val="16"/>
              </w:rPr>
              <w:t>w klasie co najmniej I lub</w:t>
            </w:r>
            <w:r w:rsidRPr="004E12A5">
              <w:rPr>
                <w:rFonts w:ascii="Calibri" w:hAnsi="Calibri"/>
                <w:snapToGrid w:val="0"/>
                <w:sz w:val="16"/>
                <w:szCs w:val="16"/>
              </w:rPr>
              <w:t xml:space="preserve"> posiadający w terminie składania oferty certyfikat CE właściwy dla urządzeń/oprogramowania medycznego w klasie co najmniej I stwierdzający zgodność z dyrektywą 93/42/EEC. Do oferty należy dołączyć dokumenty potwierdzające spełnienie wymogu.</w:t>
            </w:r>
          </w:p>
        </w:tc>
      </w:tr>
      <w:tr w:rsidR="004E12A5" w:rsidRPr="00E058F4" w14:paraId="12E875EA" w14:textId="77777777" w:rsidTr="004E12A5">
        <w:trPr>
          <w:cantSplit/>
          <w:trHeight w:val="175"/>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1AE1344" w14:textId="77777777" w:rsidR="004E12A5" w:rsidRPr="004E12A5" w:rsidRDefault="004E12A5" w:rsidP="004E12A5">
            <w:pPr>
              <w:numPr>
                <w:ilvl w:val="0"/>
                <w:numId w:val="22"/>
              </w:numPr>
              <w:tabs>
                <w:tab w:val="num" w:pos="434"/>
              </w:tabs>
              <w:spacing w:after="0" w:line="240" w:lineRule="auto"/>
              <w:jc w:val="right"/>
              <w:rPr>
                <w:rFonts w:ascii="Calibri" w:hAnsi="Calibri"/>
                <w:snapToGrid w:val="0"/>
                <w:color w:val="000000"/>
                <w:sz w:val="16"/>
                <w:szCs w:val="16"/>
              </w:rPr>
            </w:pPr>
          </w:p>
        </w:tc>
        <w:tc>
          <w:tcPr>
            <w:tcW w:w="4814" w:type="pct"/>
            <w:tcBorders>
              <w:top w:val="single" w:sz="4" w:space="0" w:color="auto"/>
              <w:left w:val="single" w:sz="4" w:space="0" w:color="auto"/>
              <w:bottom w:val="single" w:sz="4" w:space="0" w:color="auto"/>
              <w:right w:val="single" w:sz="4" w:space="0" w:color="auto"/>
            </w:tcBorders>
            <w:vAlign w:val="center"/>
          </w:tcPr>
          <w:p w14:paraId="4E25E9F9" w14:textId="77777777" w:rsidR="004E12A5" w:rsidRPr="004E12A5" w:rsidRDefault="004E12A5" w:rsidP="00AE7044">
            <w:pPr>
              <w:spacing w:after="0"/>
              <w:rPr>
                <w:rFonts w:ascii="Calibri" w:hAnsi="Calibri"/>
                <w:sz w:val="16"/>
                <w:szCs w:val="16"/>
              </w:rPr>
            </w:pPr>
            <w:r w:rsidRPr="004E12A5">
              <w:rPr>
                <w:rFonts w:ascii="Calibri" w:hAnsi="Calibri"/>
                <w:snapToGrid w:val="0"/>
                <w:sz w:val="16"/>
                <w:szCs w:val="16"/>
              </w:rPr>
              <w:t>Gwarancją na co najmniej 12 miesięcy od daty zakupu oraz usługę wsparcia (NBD) obowiązującą w tym okresie</w:t>
            </w:r>
          </w:p>
        </w:tc>
      </w:tr>
    </w:tbl>
    <w:p w14:paraId="7E79656F" w14:textId="77777777" w:rsidR="004E12A5" w:rsidRDefault="004E12A5" w:rsidP="00084F6C">
      <w:pPr>
        <w:pStyle w:val="Nagwek2"/>
      </w:pPr>
    </w:p>
    <w:p w14:paraId="5FACD8E1" w14:textId="77777777" w:rsidR="00D45CA6" w:rsidRDefault="00D45CA6" w:rsidP="00F63A76">
      <w:pPr>
        <w:jc w:val="both"/>
      </w:pPr>
    </w:p>
    <w:sectPr w:rsidR="00D45CA6" w:rsidSect="004E12A5">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7AFE4" w14:textId="77777777" w:rsidR="00080381" w:rsidRDefault="00080381" w:rsidP="004E12A5">
      <w:pPr>
        <w:spacing w:after="0" w:line="240" w:lineRule="auto"/>
      </w:pPr>
      <w:r>
        <w:separator/>
      </w:r>
    </w:p>
  </w:endnote>
  <w:endnote w:type="continuationSeparator" w:id="0">
    <w:p w14:paraId="3ACDB9DC" w14:textId="77777777" w:rsidR="00080381" w:rsidRDefault="00080381" w:rsidP="004E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B083A" w14:textId="77777777" w:rsidR="0047368B" w:rsidRDefault="004736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E2CB5" w14:textId="296ACFC6" w:rsidR="004E12A5" w:rsidRPr="00254DEA" w:rsidRDefault="004E12A5" w:rsidP="004E12A5">
    <w:pPr>
      <w:jc w:val="center"/>
      <w:rPr>
        <w:rFonts w:cs="Calibri"/>
        <w:sz w:val="20"/>
        <w:szCs w:val="20"/>
      </w:rPr>
    </w:pPr>
    <w:bookmarkStart w:id="0" w:name="_GoBack"/>
    <w:r>
      <w:rPr>
        <w:sz w:val="16"/>
        <w:szCs w:val="16"/>
      </w:rPr>
      <w:t>Specyfikacja istotnych warunków zamówienia publicznego</w:t>
    </w:r>
    <w:r w:rsidRPr="005C7ABF">
      <w:rPr>
        <w:sz w:val="16"/>
        <w:szCs w:val="16"/>
      </w:rPr>
      <w:t xml:space="preserve"> dla przetargu </w:t>
    </w:r>
    <w:r>
      <w:rPr>
        <w:sz w:val="16"/>
        <w:szCs w:val="16"/>
      </w:rPr>
      <w:t>nieograniczonego -</w:t>
    </w:r>
    <w:r w:rsidRPr="005C7ABF">
      <w:rPr>
        <w:sz w:val="16"/>
        <w:szCs w:val="16"/>
      </w:rPr>
      <w:t xml:space="preserve"> </w:t>
    </w:r>
    <w:r w:rsidRPr="003F7695">
      <w:rPr>
        <w:rFonts w:cs="Calibri"/>
        <w:sz w:val="16"/>
        <w:szCs w:val="16"/>
      </w:rPr>
      <w:t>„Rozbudowa zasobów typu storage oraz zakup licencji elektronicznego repozytorium danych medycznych”</w:t>
    </w:r>
  </w:p>
  <w:bookmarkEnd w:id="0"/>
  <w:p w14:paraId="7B5B1C9F" w14:textId="78F9FCF9" w:rsidR="004E12A5" w:rsidRDefault="004E12A5">
    <w:pPr>
      <w:pStyle w:val="Stopka"/>
    </w:pPr>
  </w:p>
  <w:p w14:paraId="2D5AC53F" w14:textId="77777777" w:rsidR="004E12A5" w:rsidRDefault="004E12A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02B89" w14:textId="77777777" w:rsidR="0047368B" w:rsidRDefault="004736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EDD5B" w14:textId="77777777" w:rsidR="00080381" w:rsidRDefault="00080381" w:rsidP="004E12A5">
      <w:pPr>
        <w:spacing w:after="0" w:line="240" w:lineRule="auto"/>
      </w:pPr>
      <w:r>
        <w:separator/>
      </w:r>
    </w:p>
  </w:footnote>
  <w:footnote w:type="continuationSeparator" w:id="0">
    <w:p w14:paraId="730D28E9" w14:textId="77777777" w:rsidR="00080381" w:rsidRDefault="00080381" w:rsidP="004E1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1212C" w14:textId="77777777" w:rsidR="0047368B" w:rsidRDefault="004736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55CE6" w14:textId="77777777" w:rsidR="0047368B" w:rsidRDefault="0047368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A1B8" w14:textId="77777777" w:rsidR="0047368B" w:rsidRDefault="004736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05D"/>
    <w:multiLevelType w:val="hybridMultilevel"/>
    <w:tmpl w:val="5EE60F5A"/>
    <w:lvl w:ilvl="0" w:tplc="EFE6EED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nsid w:val="10AB1BA0"/>
    <w:multiLevelType w:val="hybridMultilevel"/>
    <w:tmpl w:val="29E4967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B930FF3"/>
    <w:multiLevelType w:val="hybridMultilevel"/>
    <w:tmpl w:val="1574648E"/>
    <w:lvl w:ilvl="0" w:tplc="DAC20730">
      <w:start w:val="1"/>
      <w:numFmt w:val="decimal"/>
      <w:lvlText w:val="4.%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D15592C"/>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376CDC"/>
    <w:multiLevelType w:val="hybridMultilevel"/>
    <w:tmpl w:val="239CA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D02CF4"/>
    <w:multiLevelType w:val="hybridMultilevel"/>
    <w:tmpl w:val="822431C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CE1709D"/>
    <w:multiLevelType w:val="hybridMultilevel"/>
    <w:tmpl w:val="DE46DC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0F71D88"/>
    <w:multiLevelType w:val="hybridMultilevel"/>
    <w:tmpl w:val="D0CCCC06"/>
    <w:lvl w:ilvl="0" w:tplc="0415000F">
      <w:start w:val="1"/>
      <w:numFmt w:val="decimal"/>
      <w:lvlText w:val="%1."/>
      <w:lvlJc w:val="left"/>
      <w:pPr>
        <w:tabs>
          <w:tab w:val="num" w:pos="720"/>
        </w:tabs>
        <w:ind w:left="720" w:hanging="360"/>
      </w:pPr>
      <w:rPr>
        <w:rFonts w:hint="default"/>
      </w:rPr>
    </w:lvl>
    <w:lvl w:ilvl="1" w:tplc="AC2CC4EC">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6F336C5"/>
    <w:multiLevelType w:val="hybridMultilevel"/>
    <w:tmpl w:val="07DCDBD8"/>
    <w:lvl w:ilvl="0" w:tplc="8EE42C72">
      <w:start w:val="1"/>
      <w:numFmt w:val="lowerLetter"/>
      <w:lvlText w:val="%1)"/>
      <w:lvlJc w:val="left"/>
      <w:pPr>
        <w:tabs>
          <w:tab w:val="num" w:pos="720"/>
        </w:tabs>
        <w:ind w:left="720" w:hanging="360"/>
      </w:pPr>
      <w:rPr>
        <w:rFonts w:hint="default"/>
      </w:rPr>
    </w:lvl>
    <w:lvl w:ilvl="1" w:tplc="D0CCCB9A">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94A0637"/>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D5680A"/>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FC08A8"/>
    <w:multiLevelType w:val="hybridMultilevel"/>
    <w:tmpl w:val="81AADFA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nsid w:val="3B0C7358"/>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CD15FD0"/>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10513DF"/>
    <w:multiLevelType w:val="hybridMultilevel"/>
    <w:tmpl w:val="8A44B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23417B0"/>
    <w:multiLevelType w:val="hybridMultilevel"/>
    <w:tmpl w:val="3F34173A"/>
    <w:lvl w:ilvl="0" w:tplc="E1C4D148">
      <w:start w:val="1"/>
      <w:numFmt w:val="ordinal"/>
      <w:lvlText w:val="1.%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2422C93"/>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C1B3995"/>
    <w:multiLevelType w:val="hybridMultilevel"/>
    <w:tmpl w:val="6FC0A02C"/>
    <w:lvl w:ilvl="0" w:tplc="FCF25C84">
      <w:start w:val="1"/>
      <w:numFmt w:val="decimal"/>
      <w:lvlText w:val="%1."/>
      <w:lvlJc w:val="left"/>
      <w:pPr>
        <w:tabs>
          <w:tab w:val="num" w:pos="1080"/>
        </w:tabs>
        <w:ind w:left="1080" w:hanging="360"/>
      </w:pPr>
      <w:rPr>
        <w:rFonts w:ascii="Times New Roman" w:hAnsi="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A9932F9"/>
    <w:multiLevelType w:val="hybridMultilevel"/>
    <w:tmpl w:val="5D88C8B0"/>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BD04C4F"/>
    <w:multiLevelType w:val="hybridMultilevel"/>
    <w:tmpl w:val="889427E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nsid w:val="742F019D"/>
    <w:multiLevelType w:val="hybridMultilevel"/>
    <w:tmpl w:val="38E2BB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76C706D8"/>
    <w:multiLevelType w:val="hybridMultilevel"/>
    <w:tmpl w:val="85684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1"/>
  </w:num>
  <w:num w:numId="3">
    <w:abstractNumId w:val="21"/>
  </w:num>
  <w:num w:numId="4">
    <w:abstractNumId w:val="9"/>
  </w:num>
  <w:num w:numId="5">
    <w:abstractNumId w:val="3"/>
  </w:num>
  <w:num w:numId="6">
    <w:abstractNumId w:val="16"/>
  </w:num>
  <w:num w:numId="7">
    <w:abstractNumId w:val="13"/>
  </w:num>
  <w:num w:numId="8">
    <w:abstractNumId w:val="10"/>
  </w:num>
  <w:num w:numId="9">
    <w:abstractNumId w:val="12"/>
  </w:num>
  <w:num w:numId="10">
    <w:abstractNumId w:val="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num>
  <w:num w:numId="14">
    <w:abstractNumId w:val="6"/>
  </w:num>
  <w:num w:numId="15">
    <w:abstractNumId w:val="1"/>
  </w:num>
  <w:num w:numId="16">
    <w:abstractNumId w:val="17"/>
  </w:num>
  <w:num w:numId="17">
    <w:abstractNumId w:val="7"/>
  </w:num>
  <w:num w:numId="18">
    <w:abstractNumId w:val="18"/>
  </w:num>
  <w:num w:numId="19">
    <w:abstractNumId w:val="14"/>
  </w:num>
  <w:num w:numId="20">
    <w:abstractNumId w:val="5"/>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1B"/>
    <w:rsid w:val="00003C10"/>
    <w:rsid w:val="00005BB1"/>
    <w:rsid w:val="0002320A"/>
    <w:rsid w:val="00030F7F"/>
    <w:rsid w:val="00034026"/>
    <w:rsid w:val="0006269C"/>
    <w:rsid w:val="0006701B"/>
    <w:rsid w:val="00080381"/>
    <w:rsid w:val="000817C4"/>
    <w:rsid w:val="00084F6C"/>
    <w:rsid w:val="00096144"/>
    <w:rsid w:val="000A6AAB"/>
    <w:rsid w:val="000D3939"/>
    <w:rsid w:val="000D3EC3"/>
    <w:rsid w:val="000D7DC0"/>
    <w:rsid w:val="000E0608"/>
    <w:rsid w:val="000E3385"/>
    <w:rsid w:val="000E4C90"/>
    <w:rsid w:val="000F3C18"/>
    <w:rsid w:val="0010521C"/>
    <w:rsid w:val="0011255E"/>
    <w:rsid w:val="00112EA8"/>
    <w:rsid w:val="00116FCA"/>
    <w:rsid w:val="00127388"/>
    <w:rsid w:val="00131692"/>
    <w:rsid w:val="00134F5F"/>
    <w:rsid w:val="00136CB2"/>
    <w:rsid w:val="001379DA"/>
    <w:rsid w:val="00160C1A"/>
    <w:rsid w:val="00167749"/>
    <w:rsid w:val="001A4776"/>
    <w:rsid w:val="001B4B4A"/>
    <w:rsid w:val="001C4A04"/>
    <w:rsid w:val="001E4FB6"/>
    <w:rsid w:val="001F03BF"/>
    <w:rsid w:val="00206D22"/>
    <w:rsid w:val="00212892"/>
    <w:rsid w:val="00215EFF"/>
    <w:rsid w:val="0022127A"/>
    <w:rsid w:val="00224174"/>
    <w:rsid w:val="0024301E"/>
    <w:rsid w:val="00246FE4"/>
    <w:rsid w:val="00256D53"/>
    <w:rsid w:val="00265432"/>
    <w:rsid w:val="00277E3E"/>
    <w:rsid w:val="002A4F23"/>
    <w:rsid w:val="002A5884"/>
    <w:rsid w:val="002B63AF"/>
    <w:rsid w:val="002C23F6"/>
    <w:rsid w:val="002E0950"/>
    <w:rsid w:val="002F177B"/>
    <w:rsid w:val="002F6053"/>
    <w:rsid w:val="003173AB"/>
    <w:rsid w:val="0032599A"/>
    <w:rsid w:val="003277FF"/>
    <w:rsid w:val="003322D6"/>
    <w:rsid w:val="00332D19"/>
    <w:rsid w:val="00334224"/>
    <w:rsid w:val="003470B2"/>
    <w:rsid w:val="00347CEF"/>
    <w:rsid w:val="00354158"/>
    <w:rsid w:val="003719B1"/>
    <w:rsid w:val="0038105F"/>
    <w:rsid w:val="00381B8D"/>
    <w:rsid w:val="003A0537"/>
    <w:rsid w:val="003A4EDC"/>
    <w:rsid w:val="003B4610"/>
    <w:rsid w:val="003B4C87"/>
    <w:rsid w:val="003B6EE3"/>
    <w:rsid w:val="003C4AC1"/>
    <w:rsid w:val="003D3754"/>
    <w:rsid w:val="003D4CDF"/>
    <w:rsid w:val="003F5945"/>
    <w:rsid w:val="004418BA"/>
    <w:rsid w:val="00461AD6"/>
    <w:rsid w:val="0047368B"/>
    <w:rsid w:val="004759F2"/>
    <w:rsid w:val="00481204"/>
    <w:rsid w:val="004C75C7"/>
    <w:rsid w:val="004E12A5"/>
    <w:rsid w:val="005068C7"/>
    <w:rsid w:val="00507C2E"/>
    <w:rsid w:val="00510CF7"/>
    <w:rsid w:val="00513FD6"/>
    <w:rsid w:val="0053169F"/>
    <w:rsid w:val="00574749"/>
    <w:rsid w:val="005747EF"/>
    <w:rsid w:val="005A250C"/>
    <w:rsid w:val="005B1796"/>
    <w:rsid w:val="005C2F3F"/>
    <w:rsid w:val="005F44C5"/>
    <w:rsid w:val="00605A66"/>
    <w:rsid w:val="006249B0"/>
    <w:rsid w:val="006349C2"/>
    <w:rsid w:val="0064077B"/>
    <w:rsid w:val="006564F3"/>
    <w:rsid w:val="00657471"/>
    <w:rsid w:val="00657F7F"/>
    <w:rsid w:val="00660BFD"/>
    <w:rsid w:val="00665F89"/>
    <w:rsid w:val="00667430"/>
    <w:rsid w:val="00691E34"/>
    <w:rsid w:val="00696BA5"/>
    <w:rsid w:val="006A255F"/>
    <w:rsid w:val="006A34B7"/>
    <w:rsid w:val="006B56B9"/>
    <w:rsid w:val="006C4BFA"/>
    <w:rsid w:val="006F6000"/>
    <w:rsid w:val="00717D15"/>
    <w:rsid w:val="00726BD4"/>
    <w:rsid w:val="007362DC"/>
    <w:rsid w:val="00742845"/>
    <w:rsid w:val="0077390A"/>
    <w:rsid w:val="0077502D"/>
    <w:rsid w:val="0077710E"/>
    <w:rsid w:val="00782D5B"/>
    <w:rsid w:val="007879FD"/>
    <w:rsid w:val="00796AB7"/>
    <w:rsid w:val="007A7B12"/>
    <w:rsid w:val="007B77C3"/>
    <w:rsid w:val="00805ACE"/>
    <w:rsid w:val="00807F2C"/>
    <w:rsid w:val="00820A8F"/>
    <w:rsid w:val="00823CDB"/>
    <w:rsid w:val="00837FF1"/>
    <w:rsid w:val="00862D6E"/>
    <w:rsid w:val="00874135"/>
    <w:rsid w:val="00891498"/>
    <w:rsid w:val="00896EE6"/>
    <w:rsid w:val="008C5D75"/>
    <w:rsid w:val="008E0B4F"/>
    <w:rsid w:val="008F5738"/>
    <w:rsid w:val="00901027"/>
    <w:rsid w:val="00904EED"/>
    <w:rsid w:val="00925DCC"/>
    <w:rsid w:val="009538ED"/>
    <w:rsid w:val="009708FB"/>
    <w:rsid w:val="00987035"/>
    <w:rsid w:val="009B1F2A"/>
    <w:rsid w:val="009B2085"/>
    <w:rsid w:val="009B283C"/>
    <w:rsid w:val="009C0388"/>
    <w:rsid w:val="009C47C1"/>
    <w:rsid w:val="009D44ED"/>
    <w:rsid w:val="009E22E3"/>
    <w:rsid w:val="009F5EA0"/>
    <w:rsid w:val="00A21BC5"/>
    <w:rsid w:val="00A23E09"/>
    <w:rsid w:val="00A336FA"/>
    <w:rsid w:val="00A33D39"/>
    <w:rsid w:val="00A348CB"/>
    <w:rsid w:val="00A610EF"/>
    <w:rsid w:val="00A82235"/>
    <w:rsid w:val="00AB2963"/>
    <w:rsid w:val="00AB51AB"/>
    <w:rsid w:val="00AC536D"/>
    <w:rsid w:val="00AD0F8F"/>
    <w:rsid w:val="00AD2628"/>
    <w:rsid w:val="00AD2B50"/>
    <w:rsid w:val="00AD362D"/>
    <w:rsid w:val="00B02FC8"/>
    <w:rsid w:val="00B3416C"/>
    <w:rsid w:val="00B53E7D"/>
    <w:rsid w:val="00B62803"/>
    <w:rsid w:val="00B64390"/>
    <w:rsid w:val="00B8677C"/>
    <w:rsid w:val="00BA01CC"/>
    <w:rsid w:val="00BD52FA"/>
    <w:rsid w:val="00BD6682"/>
    <w:rsid w:val="00C13B65"/>
    <w:rsid w:val="00C269C6"/>
    <w:rsid w:val="00C34C36"/>
    <w:rsid w:val="00C44419"/>
    <w:rsid w:val="00C57CFB"/>
    <w:rsid w:val="00CA1235"/>
    <w:rsid w:val="00CC35EB"/>
    <w:rsid w:val="00CD084B"/>
    <w:rsid w:val="00CD5391"/>
    <w:rsid w:val="00CF2EDE"/>
    <w:rsid w:val="00CF4F08"/>
    <w:rsid w:val="00CF57FC"/>
    <w:rsid w:val="00D01A97"/>
    <w:rsid w:val="00D13FDF"/>
    <w:rsid w:val="00D26B03"/>
    <w:rsid w:val="00D339E1"/>
    <w:rsid w:val="00D42827"/>
    <w:rsid w:val="00D45CA6"/>
    <w:rsid w:val="00D51830"/>
    <w:rsid w:val="00D726A1"/>
    <w:rsid w:val="00D8378E"/>
    <w:rsid w:val="00DC243A"/>
    <w:rsid w:val="00E001DA"/>
    <w:rsid w:val="00E058F4"/>
    <w:rsid w:val="00E1228A"/>
    <w:rsid w:val="00E14163"/>
    <w:rsid w:val="00E166A6"/>
    <w:rsid w:val="00E17F2D"/>
    <w:rsid w:val="00E224F7"/>
    <w:rsid w:val="00E758EA"/>
    <w:rsid w:val="00E816BE"/>
    <w:rsid w:val="00E853E4"/>
    <w:rsid w:val="00E877E6"/>
    <w:rsid w:val="00EB0C17"/>
    <w:rsid w:val="00EB51B3"/>
    <w:rsid w:val="00ED0E9B"/>
    <w:rsid w:val="00F028E0"/>
    <w:rsid w:val="00F35DC3"/>
    <w:rsid w:val="00F404F4"/>
    <w:rsid w:val="00F41D06"/>
    <w:rsid w:val="00F60395"/>
    <w:rsid w:val="00F639B2"/>
    <w:rsid w:val="00F63A76"/>
    <w:rsid w:val="00F67CC0"/>
    <w:rsid w:val="00F9003C"/>
    <w:rsid w:val="00F96498"/>
    <w:rsid w:val="00FC0CD3"/>
    <w:rsid w:val="00FC52B4"/>
    <w:rsid w:val="00FC6A19"/>
    <w:rsid w:val="00FF3E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73AB"/>
  </w:style>
  <w:style w:type="paragraph" w:styleId="Nagwek1">
    <w:name w:val="heading 1"/>
    <w:basedOn w:val="Normalny"/>
    <w:next w:val="Normalny"/>
    <w:link w:val="Nagwek1Znak"/>
    <w:uiPriority w:val="9"/>
    <w:qFormat/>
    <w:rsid w:val="0006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670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semiHidden/>
    <w:unhideWhenUsed/>
    <w:qFormat/>
    <w:rsid w:val="00127388"/>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8"/>
      <w:szCs w:val="20"/>
      <w:lang w:eastAsia="ar-SA"/>
    </w:rPr>
  </w:style>
  <w:style w:type="paragraph" w:styleId="Nagwek7">
    <w:name w:val="heading 7"/>
    <w:basedOn w:val="Normalny"/>
    <w:next w:val="Normalny"/>
    <w:link w:val="Nagwek7Znak"/>
    <w:uiPriority w:val="9"/>
    <w:unhideWhenUsed/>
    <w:qFormat/>
    <w:rsid w:val="00D339E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701B"/>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06701B"/>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127388"/>
    <w:rPr>
      <w:rFonts w:asciiTheme="majorHAnsi" w:eastAsiaTheme="majorEastAsia" w:hAnsiTheme="majorHAnsi" w:cstheme="majorBidi"/>
      <w:color w:val="243F60" w:themeColor="accent1" w:themeShade="7F"/>
      <w:sz w:val="28"/>
      <w:szCs w:val="20"/>
      <w:lang w:eastAsia="ar-SA"/>
    </w:rPr>
  </w:style>
  <w:style w:type="paragraph" w:styleId="Podtytu">
    <w:name w:val="Subtitle"/>
    <w:basedOn w:val="Normalny"/>
    <w:next w:val="Normalny"/>
    <w:link w:val="PodtytuZnak"/>
    <w:uiPriority w:val="11"/>
    <w:qFormat/>
    <w:rsid w:val="0006701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06701B"/>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0670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06701B"/>
    <w:rPr>
      <w:rFonts w:asciiTheme="majorHAnsi" w:eastAsiaTheme="majorEastAsia" w:hAnsiTheme="majorHAnsi" w:cstheme="majorBidi"/>
      <w:color w:val="17365D" w:themeColor="text2" w:themeShade="BF"/>
      <w:spacing w:val="5"/>
      <w:kern w:val="28"/>
      <w:sz w:val="52"/>
      <w:szCs w:val="52"/>
    </w:rPr>
  </w:style>
  <w:style w:type="paragraph" w:styleId="Akapitzlist">
    <w:name w:val="List Paragraph"/>
    <w:basedOn w:val="Normalny"/>
    <w:uiPriority w:val="34"/>
    <w:qFormat/>
    <w:rsid w:val="003D4CDF"/>
    <w:pPr>
      <w:ind w:left="720"/>
      <w:contextualSpacing/>
    </w:pPr>
  </w:style>
  <w:style w:type="paragraph" w:styleId="Legenda">
    <w:name w:val="caption"/>
    <w:basedOn w:val="Normalny"/>
    <w:next w:val="Normalny"/>
    <w:uiPriority w:val="35"/>
    <w:unhideWhenUsed/>
    <w:qFormat/>
    <w:rsid w:val="00167749"/>
    <w:pPr>
      <w:spacing w:line="240" w:lineRule="auto"/>
    </w:pPr>
    <w:rPr>
      <w:b/>
      <w:bCs/>
      <w:color w:val="4F81BD" w:themeColor="accent1"/>
      <w:sz w:val="18"/>
      <w:szCs w:val="18"/>
    </w:rPr>
  </w:style>
  <w:style w:type="table" w:styleId="Tabela-Siatka">
    <w:name w:val="Table Grid"/>
    <w:basedOn w:val="Standardowy"/>
    <w:uiPriority w:val="59"/>
    <w:rsid w:val="00AD3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896E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6EE6"/>
    <w:rPr>
      <w:rFonts w:ascii="Tahoma" w:hAnsi="Tahoma" w:cs="Tahoma"/>
      <w:sz w:val="16"/>
      <w:szCs w:val="16"/>
    </w:rPr>
  </w:style>
  <w:style w:type="paragraph" w:customStyle="1" w:styleId="Default">
    <w:name w:val="Default"/>
    <w:rsid w:val="00127388"/>
    <w:pPr>
      <w:suppressAutoHyphens/>
      <w:autoSpaceDE w:val="0"/>
      <w:spacing w:after="0" w:line="240" w:lineRule="auto"/>
    </w:pPr>
    <w:rPr>
      <w:rFonts w:ascii="Verdana" w:eastAsia="Arial" w:hAnsi="Verdana" w:cs="Verdana"/>
      <w:color w:val="000000"/>
      <w:sz w:val="24"/>
      <w:szCs w:val="24"/>
      <w:lang w:eastAsia="ar-SA"/>
    </w:rPr>
  </w:style>
  <w:style w:type="paragraph" w:styleId="Tekstpodstawowy">
    <w:name w:val="Body Text"/>
    <w:aliases w:val="Tekst podstawowy Znak Znak Znak Znak,Tekst podstawowy Znak Znak Znak Znak Znak,Tekst podstawowy Znak Znak Znak Znak Znak Znak Znak,Tekst podstawowy Znak Znak Znak"/>
    <w:basedOn w:val="Normalny"/>
    <w:link w:val="TekstpodstawowyZnak"/>
    <w:rsid w:val="00127388"/>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aliases w:val="Tekst podstawowy Znak Znak Znak Znak Znak1,Tekst podstawowy Znak Znak Znak Znak Znak Znak,Tekst podstawowy Znak Znak Znak Znak Znak Znak Znak Znak,Tekst podstawowy Znak Znak Znak Znak1"/>
    <w:basedOn w:val="Domylnaczcionkaakapitu"/>
    <w:link w:val="Tekstpodstawowy"/>
    <w:rsid w:val="00127388"/>
    <w:rPr>
      <w:rFonts w:ascii="Times New Roman" w:eastAsia="Times New Roman" w:hAnsi="Times New Roman" w:cs="Times New Roman"/>
      <w:sz w:val="24"/>
      <w:szCs w:val="20"/>
    </w:rPr>
  </w:style>
  <w:style w:type="paragraph" w:customStyle="1" w:styleId="Stlus1">
    <w:name w:val="Stílus1"/>
    <w:basedOn w:val="Normalny"/>
    <w:rsid w:val="00127388"/>
    <w:pPr>
      <w:spacing w:after="0" w:line="240" w:lineRule="auto"/>
      <w:jc w:val="both"/>
    </w:pPr>
    <w:rPr>
      <w:rFonts w:ascii="Arial" w:eastAsia="Times New Roman" w:hAnsi="Arial" w:cs="Times New Roman"/>
      <w:sz w:val="24"/>
      <w:szCs w:val="20"/>
    </w:rPr>
  </w:style>
  <w:style w:type="paragraph" w:customStyle="1" w:styleId="xl34">
    <w:name w:val="xl34"/>
    <w:basedOn w:val="Normalny"/>
    <w:rsid w:val="001273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podpisy">
    <w:name w:val="podpisy"/>
    <w:basedOn w:val="Normalny"/>
    <w:rsid w:val="00127388"/>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rPr>
  </w:style>
  <w:style w:type="paragraph" w:styleId="Nagwek">
    <w:name w:val="header"/>
    <w:basedOn w:val="Normalny"/>
    <w:link w:val="NagwekZnak"/>
    <w:uiPriority w:val="99"/>
    <w:unhideWhenUsed/>
    <w:rsid w:val="00127388"/>
    <w:pPr>
      <w:tabs>
        <w:tab w:val="center" w:pos="4536"/>
        <w:tab w:val="right" w:pos="9072"/>
      </w:tabs>
      <w:suppressAutoHyphens/>
      <w:spacing w:after="0" w:line="240" w:lineRule="auto"/>
    </w:pPr>
    <w:rPr>
      <w:rFonts w:ascii="Times New Roman" w:eastAsia="Times New Roman" w:hAnsi="Times New Roman" w:cs="Times New Roman"/>
      <w:color w:val="000000"/>
      <w:sz w:val="28"/>
      <w:szCs w:val="20"/>
      <w:lang w:eastAsia="ar-SA"/>
    </w:rPr>
  </w:style>
  <w:style w:type="character" w:customStyle="1" w:styleId="NagwekZnak">
    <w:name w:val="Nagłówek Znak"/>
    <w:basedOn w:val="Domylnaczcionkaakapitu"/>
    <w:link w:val="Nagwek"/>
    <w:uiPriority w:val="99"/>
    <w:rsid w:val="00127388"/>
    <w:rPr>
      <w:rFonts w:ascii="Times New Roman" w:eastAsia="Times New Roman" w:hAnsi="Times New Roman" w:cs="Times New Roman"/>
      <w:color w:val="000000"/>
      <w:sz w:val="28"/>
      <w:szCs w:val="20"/>
      <w:lang w:eastAsia="ar-SA"/>
    </w:rPr>
  </w:style>
  <w:style w:type="paragraph" w:styleId="Stopka">
    <w:name w:val="footer"/>
    <w:basedOn w:val="Normalny"/>
    <w:link w:val="StopkaZnak"/>
    <w:uiPriority w:val="99"/>
    <w:unhideWhenUsed/>
    <w:rsid w:val="00127388"/>
    <w:pPr>
      <w:tabs>
        <w:tab w:val="center" w:pos="4536"/>
        <w:tab w:val="right" w:pos="9072"/>
      </w:tabs>
      <w:suppressAutoHyphens/>
      <w:spacing w:after="0" w:line="240" w:lineRule="auto"/>
    </w:pPr>
    <w:rPr>
      <w:rFonts w:ascii="Times New Roman" w:eastAsia="Times New Roman" w:hAnsi="Times New Roman" w:cs="Times New Roman"/>
      <w:color w:val="000000"/>
      <w:sz w:val="28"/>
      <w:szCs w:val="20"/>
      <w:lang w:eastAsia="ar-SA"/>
    </w:rPr>
  </w:style>
  <w:style w:type="character" w:customStyle="1" w:styleId="StopkaZnak">
    <w:name w:val="Stopka Znak"/>
    <w:basedOn w:val="Domylnaczcionkaakapitu"/>
    <w:link w:val="Stopka"/>
    <w:uiPriority w:val="99"/>
    <w:rsid w:val="00127388"/>
    <w:rPr>
      <w:rFonts w:ascii="Times New Roman" w:eastAsia="Times New Roman" w:hAnsi="Times New Roman" w:cs="Times New Roman"/>
      <w:color w:val="000000"/>
      <w:sz w:val="28"/>
      <w:szCs w:val="20"/>
      <w:lang w:eastAsia="ar-SA"/>
    </w:rPr>
  </w:style>
  <w:style w:type="character" w:customStyle="1" w:styleId="Nagwek7Znak">
    <w:name w:val="Nagłówek 7 Znak"/>
    <w:basedOn w:val="Domylnaczcionkaakapitu"/>
    <w:link w:val="Nagwek7"/>
    <w:uiPriority w:val="9"/>
    <w:rsid w:val="00D339E1"/>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73AB"/>
  </w:style>
  <w:style w:type="paragraph" w:styleId="Nagwek1">
    <w:name w:val="heading 1"/>
    <w:basedOn w:val="Normalny"/>
    <w:next w:val="Normalny"/>
    <w:link w:val="Nagwek1Znak"/>
    <w:uiPriority w:val="9"/>
    <w:qFormat/>
    <w:rsid w:val="0006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670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semiHidden/>
    <w:unhideWhenUsed/>
    <w:qFormat/>
    <w:rsid w:val="00127388"/>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8"/>
      <w:szCs w:val="20"/>
      <w:lang w:eastAsia="ar-SA"/>
    </w:rPr>
  </w:style>
  <w:style w:type="paragraph" w:styleId="Nagwek7">
    <w:name w:val="heading 7"/>
    <w:basedOn w:val="Normalny"/>
    <w:next w:val="Normalny"/>
    <w:link w:val="Nagwek7Znak"/>
    <w:uiPriority w:val="9"/>
    <w:unhideWhenUsed/>
    <w:qFormat/>
    <w:rsid w:val="00D339E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701B"/>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06701B"/>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127388"/>
    <w:rPr>
      <w:rFonts w:asciiTheme="majorHAnsi" w:eastAsiaTheme="majorEastAsia" w:hAnsiTheme="majorHAnsi" w:cstheme="majorBidi"/>
      <w:color w:val="243F60" w:themeColor="accent1" w:themeShade="7F"/>
      <w:sz w:val="28"/>
      <w:szCs w:val="20"/>
      <w:lang w:eastAsia="ar-SA"/>
    </w:rPr>
  </w:style>
  <w:style w:type="paragraph" w:styleId="Podtytu">
    <w:name w:val="Subtitle"/>
    <w:basedOn w:val="Normalny"/>
    <w:next w:val="Normalny"/>
    <w:link w:val="PodtytuZnak"/>
    <w:uiPriority w:val="11"/>
    <w:qFormat/>
    <w:rsid w:val="0006701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06701B"/>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0670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06701B"/>
    <w:rPr>
      <w:rFonts w:asciiTheme="majorHAnsi" w:eastAsiaTheme="majorEastAsia" w:hAnsiTheme="majorHAnsi" w:cstheme="majorBidi"/>
      <w:color w:val="17365D" w:themeColor="text2" w:themeShade="BF"/>
      <w:spacing w:val="5"/>
      <w:kern w:val="28"/>
      <w:sz w:val="52"/>
      <w:szCs w:val="52"/>
    </w:rPr>
  </w:style>
  <w:style w:type="paragraph" w:styleId="Akapitzlist">
    <w:name w:val="List Paragraph"/>
    <w:basedOn w:val="Normalny"/>
    <w:uiPriority w:val="34"/>
    <w:qFormat/>
    <w:rsid w:val="003D4CDF"/>
    <w:pPr>
      <w:ind w:left="720"/>
      <w:contextualSpacing/>
    </w:pPr>
  </w:style>
  <w:style w:type="paragraph" w:styleId="Legenda">
    <w:name w:val="caption"/>
    <w:basedOn w:val="Normalny"/>
    <w:next w:val="Normalny"/>
    <w:uiPriority w:val="35"/>
    <w:unhideWhenUsed/>
    <w:qFormat/>
    <w:rsid w:val="00167749"/>
    <w:pPr>
      <w:spacing w:line="240" w:lineRule="auto"/>
    </w:pPr>
    <w:rPr>
      <w:b/>
      <w:bCs/>
      <w:color w:val="4F81BD" w:themeColor="accent1"/>
      <w:sz w:val="18"/>
      <w:szCs w:val="18"/>
    </w:rPr>
  </w:style>
  <w:style w:type="table" w:styleId="Tabela-Siatka">
    <w:name w:val="Table Grid"/>
    <w:basedOn w:val="Standardowy"/>
    <w:uiPriority w:val="59"/>
    <w:rsid w:val="00AD3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896E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6EE6"/>
    <w:rPr>
      <w:rFonts w:ascii="Tahoma" w:hAnsi="Tahoma" w:cs="Tahoma"/>
      <w:sz w:val="16"/>
      <w:szCs w:val="16"/>
    </w:rPr>
  </w:style>
  <w:style w:type="paragraph" w:customStyle="1" w:styleId="Default">
    <w:name w:val="Default"/>
    <w:rsid w:val="00127388"/>
    <w:pPr>
      <w:suppressAutoHyphens/>
      <w:autoSpaceDE w:val="0"/>
      <w:spacing w:after="0" w:line="240" w:lineRule="auto"/>
    </w:pPr>
    <w:rPr>
      <w:rFonts w:ascii="Verdana" w:eastAsia="Arial" w:hAnsi="Verdana" w:cs="Verdana"/>
      <w:color w:val="000000"/>
      <w:sz w:val="24"/>
      <w:szCs w:val="24"/>
      <w:lang w:eastAsia="ar-SA"/>
    </w:rPr>
  </w:style>
  <w:style w:type="paragraph" w:styleId="Tekstpodstawowy">
    <w:name w:val="Body Text"/>
    <w:aliases w:val="Tekst podstawowy Znak Znak Znak Znak,Tekst podstawowy Znak Znak Znak Znak Znak,Tekst podstawowy Znak Znak Znak Znak Znak Znak Znak,Tekst podstawowy Znak Znak Znak"/>
    <w:basedOn w:val="Normalny"/>
    <w:link w:val="TekstpodstawowyZnak"/>
    <w:rsid w:val="00127388"/>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aliases w:val="Tekst podstawowy Znak Znak Znak Znak Znak1,Tekst podstawowy Znak Znak Znak Znak Znak Znak,Tekst podstawowy Znak Znak Znak Znak Znak Znak Znak Znak,Tekst podstawowy Znak Znak Znak Znak1"/>
    <w:basedOn w:val="Domylnaczcionkaakapitu"/>
    <w:link w:val="Tekstpodstawowy"/>
    <w:rsid w:val="00127388"/>
    <w:rPr>
      <w:rFonts w:ascii="Times New Roman" w:eastAsia="Times New Roman" w:hAnsi="Times New Roman" w:cs="Times New Roman"/>
      <w:sz w:val="24"/>
      <w:szCs w:val="20"/>
    </w:rPr>
  </w:style>
  <w:style w:type="paragraph" w:customStyle="1" w:styleId="Stlus1">
    <w:name w:val="Stílus1"/>
    <w:basedOn w:val="Normalny"/>
    <w:rsid w:val="00127388"/>
    <w:pPr>
      <w:spacing w:after="0" w:line="240" w:lineRule="auto"/>
      <w:jc w:val="both"/>
    </w:pPr>
    <w:rPr>
      <w:rFonts w:ascii="Arial" w:eastAsia="Times New Roman" w:hAnsi="Arial" w:cs="Times New Roman"/>
      <w:sz w:val="24"/>
      <w:szCs w:val="20"/>
    </w:rPr>
  </w:style>
  <w:style w:type="paragraph" w:customStyle="1" w:styleId="xl34">
    <w:name w:val="xl34"/>
    <w:basedOn w:val="Normalny"/>
    <w:rsid w:val="001273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podpisy">
    <w:name w:val="podpisy"/>
    <w:basedOn w:val="Normalny"/>
    <w:rsid w:val="00127388"/>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rPr>
  </w:style>
  <w:style w:type="paragraph" w:styleId="Nagwek">
    <w:name w:val="header"/>
    <w:basedOn w:val="Normalny"/>
    <w:link w:val="NagwekZnak"/>
    <w:uiPriority w:val="99"/>
    <w:unhideWhenUsed/>
    <w:rsid w:val="00127388"/>
    <w:pPr>
      <w:tabs>
        <w:tab w:val="center" w:pos="4536"/>
        <w:tab w:val="right" w:pos="9072"/>
      </w:tabs>
      <w:suppressAutoHyphens/>
      <w:spacing w:after="0" w:line="240" w:lineRule="auto"/>
    </w:pPr>
    <w:rPr>
      <w:rFonts w:ascii="Times New Roman" w:eastAsia="Times New Roman" w:hAnsi="Times New Roman" w:cs="Times New Roman"/>
      <w:color w:val="000000"/>
      <w:sz w:val="28"/>
      <w:szCs w:val="20"/>
      <w:lang w:eastAsia="ar-SA"/>
    </w:rPr>
  </w:style>
  <w:style w:type="character" w:customStyle="1" w:styleId="NagwekZnak">
    <w:name w:val="Nagłówek Znak"/>
    <w:basedOn w:val="Domylnaczcionkaakapitu"/>
    <w:link w:val="Nagwek"/>
    <w:uiPriority w:val="99"/>
    <w:rsid w:val="00127388"/>
    <w:rPr>
      <w:rFonts w:ascii="Times New Roman" w:eastAsia="Times New Roman" w:hAnsi="Times New Roman" w:cs="Times New Roman"/>
      <w:color w:val="000000"/>
      <w:sz w:val="28"/>
      <w:szCs w:val="20"/>
      <w:lang w:eastAsia="ar-SA"/>
    </w:rPr>
  </w:style>
  <w:style w:type="paragraph" w:styleId="Stopka">
    <w:name w:val="footer"/>
    <w:basedOn w:val="Normalny"/>
    <w:link w:val="StopkaZnak"/>
    <w:uiPriority w:val="99"/>
    <w:unhideWhenUsed/>
    <w:rsid w:val="00127388"/>
    <w:pPr>
      <w:tabs>
        <w:tab w:val="center" w:pos="4536"/>
        <w:tab w:val="right" w:pos="9072"/>
      </w:tabs>
      <w:suppressAutoHyphens/>
      <w:spacing w:after="0" w:line="240" w:lineRule="auto"/>
    </w:pPr>
    <w:rPr>
      <w:rFonts w:ascii="Times New Roman" w:eastAsia="Times New Roman" w:hAnsi="Times New Roman" w:cs="Times New Roman"/>
      <w:color w:val="000000"/>
      <w:sz w:val="28"/>
      <w:szCs w:val="20"/>
      <w:lang w:eastAsia="ar-SA"/>
    </w:rPr>
  </w:style>
  <w:style w:type="character" w:customStyle="1" w:styleId="StopkaZnak">
    <w:name w:val="Stopka Znak"/>
    <w:basedOn w:val="Domylnaczcionkaakapitu"/>
    <w:link w:val="Stopka"/>
    <w:uiPriority w:val="99"/>
    <w:rsid w:val="00127388"/>
    <w:rPr>
      <w:rFonts w:ascii="Times New Roman" w:eastAsia="Times New Roman" w:hAnsi="Times New Roman" w:cs="Times New Roman"/>
      <w:color w:val="000000"/>
      <w:sz w:val="28"/>
      <w:szCs w:val="20"/>
      <w:lang w:eastAsia="ar-SA"/>
    </w:rPr>
  </w:style>
  <w:style w:type="character" w:customStyle="1" w:styleId="Nagwek7Znak">
    <w:name w:val="Nagłówek 7 Znak"/>
    <w:basedOn w:val="Domylnaczcionkaakapitu"/>
    <w:link w:val="Nagwek7"/>
    <w:uiPriority w:val="9"/>
    <w:rsid w:val="00D339E1"/>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8606">
      <w:bodyDiv w:val="1"/>
      <w:marLeft w:val="0"/>
      <w:marRight w:val="0"/>
      <w:marTop w:val="0"/>
      <w:marBottom w:val="0"/>
      <w:divBdr>
        <w:top w:val="none" w:sz="0" w:space="0" w:color="auto"/>
        <w:left w:val="none" w:sz="0" w:space="0" w:color="auto"/>
        <w:bottom w:val="none" w:sz="0" w:space="0" w:color="auto"/>
        <w:right w:val="none" w:sz="0" w:space="0" w:color="auto"/>
      </w:divBdr>
    </w:div>
    <w:div w:id="75368885">
      <w:bodyDiv w:val="1"/>
      <w:marLeft w:val="0"/>
      <w:marRight w:val="0"/>
      <w:marTop w:val="0"/>
      <w:marBottom w:val="0"/>
      <w:divBdr>
        <w:top w:val="none" w:sz="0" w:space="0" w:color="auto"/>
        <w:left w:val="none" w:sz="0" w:space="0" w:color="auto"/>
        <w:bottom w:val="none" w:sz="0" w:space="0" w:color="auto"/>
        <w:right w:val="none" w:sz="0" w:space="0" w:color="auto"/>
      </w:divBdr>
    </w:div>
    <w:div w:id="88502311">
      <w:bodyDiv w:val="1"/>
      <w:marLeft w:val="0"/>
      <w:marRight w:val="0"/>
      <w:marTop w:val="0"/>
      <w:marBottom w:val="0"/>
      <w:divBdr>
        <w:top w:val="none" w:sz="0" w:space="0" w:color="auto"/>
        <w:left w:val="none" w:sz="0" w:space="0" w:color="auto"/>
        <w:bottom w:val="none" w:sz="0" w:space="0" w:color="auto"/>
        <w:right w:val="none" w:sz="0" w:space="0" w:color="auto"/>
      </w:divBdr>
    </w:div>
    <w:div w:id="345250955">
      <w:bodyDiv w:val="1"/>
      <w:marLeft w:val="0"/>
      <w:marRight w:val="0"/>
      <w:marTop w:val="0"/>
      <w:marBottom w:val="0"/>
      <w:divBdr>
        <w:top w:val="none" w:sz="0" w:space="0" w:color="auto"/>
        <w:left w:val="none" w:sz="0" w:space="0" w:color="auto"/>
        <w:bottom w:val="none" w:sz="0" w:space="0" w:color="auto"/>
        <w:right w:val="none" w:sz="0" w:space="0" w:color="auto"/>
      </w:divBdr>
    </w:div>
    <w:div w:id="465009598">
      <w:bodyDiv w:val="1"/>
      <w:marLeft w:val="0"/>
      <w:marRight w:val="0"/>
      <w:marTop w:val="0"/>
      <w:marBottom w:val="0"/>
      <w:divBdr>
        <w:top w:val="none" w:sz="0" w:space="0" w:color="auto"/>
        <w:left w:val="none" w:sz="0" w:space="0" w:color="auto"/>
        <w:bottom w:val="none" w:sz="0" w:space="0" w:color="auto"/>
        <w:right w:val="none" w:sz="0" w:space="0" w:color="auto"/>
      </w:divBdr>
    </w:div>
    <w:div w:id="492332955">
      <w:bodyDiv w:val="1"/>
      <w:marLeft w:val="0"/>
      <w:marRight w:val="0"/>
      <w:marTop w:val="0"/>
      <w:marBottom w:val="0"/>
      <w:divBdr>
        <w:top w:val="none" w:sz="0" w:space="0" w:color="auto"/>
        <w:left w:val="none" w:sz="0" w:space="0" w:color="auto"/>
        <w:bottom w:val="none" w:sz="0" w:space="0" w:color="auto"/>
        <w:right w:val="none" w:sz="0" w:space="0" w:color="auto"/>
      </w:divBdr>
    </w:div>
    <w:div w:id="595748324">
      <w:bodyDiv w:val="1"/>
      <w:marLeft w:val="0"/>
      <w:marRight w:val="0"/>
      <w:marTop w:val="0"/>
      <w:marBottom w:val="0"/>
      <w:divBdr>
        <w:top w:val="none" w:sz="0" w:space="0" w:color="auto"/>
        <w:left w:val="none" w:sz="0" w:space="0" w:color="auto"/>
        <w:bottom w:val="none" w:sz="0" w:space="0" w:color="auto"/>
        <w:right w:val="none" w:sz="0" w:space="0" w:color="auto"/>
      </w:divBdr>
    </w:div>
    <w:div w:id="623656823">
      <w:bodyDiv w:val="1"/>
      <w:marLeft w:val="0"/>
      <w:marRight w:val="0"/>
      <w:marTop w:val="0"/>
      <w:marBottom w:val="0"/>
      <w:divBdr>
        <w:top w:val="none" w:sz="0" w:space="0" w:color="auto"/>
        <w:left w:val="none" w:sz="0" w:space="0" w:color="auto"/>
        <w:bottom w:val="none" w:sz="0" w:space="0" w:color="auto"/>
        <w:right w:val="none" w:sz="0" w:space="0" w:color="auto"/>
      </w:divBdr>
    </w:div>
    <w:div w:id="664359054">
      <w:bodyDiv w:val="1"/>
      <w:marLeft w:val="0"/>
      <w:marRight w:val="0"/>
      <w:marTop w:val="0"/>
      <w:marBottom w:val="0"/>
      <w:divBdr>
        <w:top w:val="none" w:sz="0" w:space="0" w:color="auto"/>
        <w:left w:val="none" w:sz="0" w:space="0" w:color="auto"/>
        <w:bottom w:val="none" w:sz="0" w:space="0" w:color="auto"/>
        <w:right w:val="none" w:sz="0" w:space="0" w:color="auto"/>
      </w:divBdr>
    </w:div>
    <w:div w:id="766344629">
      <w:bodyDiv w:val="1"/>
      <w:marLeft w:val="0"/>
      <w:marRight w:val="0"/>
      <w:marTop w:val="0"/>
      <w:marBottom w:val="0"/>
      <w:divBdr>
        <w:top w:val="none" w:sz="0" w:space="0" w:color="auto"/>
        <w:left w:val="none" w:sz="0" w:space="0" w:color="auto"/>
        <w:bottom w:val="none" w:sz="0" w:space="0" w:color="auto"/>
        <w:right w:val="none" w:sz="0" w:space="0" w:color="auto"/>
      </w:divBdr>
    </w:div>
    <w:div w:id="859859452">
      <w:bodyDiv w:val="1"/>
      <w:marLeft w:val="0"/>
      <w:marRight w:val="0"/>
      <w:marTop w:val="0"/>
      <w:marBottom w:val="0"/>
      <w:divBdr>
        <w:top w:val="none" w:sz="0" w:space="0" w:color="auto"/>
        <w:left w:val="none" w:sz="0" w:space="0" w:color="auto"/>
        <w:bottom w:val="none" w:sz="0" w:space="0" w:color="auto"/>
        <w:right w:val="none" w:sz="0" w:space="0" w:color="auto"/>
      </w:divBdr>
    </w:div>
    <w:div w:id="1176001635">
      <w:bodyDiv w:val="1"/>
      <w:marLeft w:val="0"/>
      <w:marRight w:val="0"/>
      <w:marTop w:val="0"/>
      <w:marBottom w:val="0"/>
      <w:divBdr>
        <w:top w:val="none" w:sz="0" w:space="0" w:color="auto"/>
        <w:left w:val="none" w:sz="0" w:space="0" w:color="auto"/>
        <w:bottom w:val="none" w:sz="0" w:space="0" w:color="auto"/>
        <w:right w:val="none" w:sz="0" w:space="0" w:color="auto"/>
      </w:divBdr>
    </w:div>
    <w:div w:id="1231185592">
      <w:bodyDiv w:val="1"/>
      <w:marLeft w:val="0"/>
      <w:marRight w:val="0"/>
      <w:marTop w:val="0"/>
      <w:marBottom w:val="0"/>
      <w:divBdr>
        <w:top w:val="none" w:sz="0" w:space="0" w:color="auto"/>
        <w:left w:val="none" w:sz="0" w:space="0" w:color="auto"/>
        <w:bottom w:val="none" w:sz="0" w:space="0" w:color="auto"/>
        <w:right w:val="none" w:sz="0" w:space="0" w:color="auto"/>
      </w:divBdr>
    </w:div>
    <w:div w:id="1249970573">
      <w:bodyDiv w:val="1"/>
      <w:marLeft w:val="0"/>
      <w:marRight w:val="0"/>
      <w:marTop w:val="0"/>
      <w:marBottom w:val="0"/>
      <w:divBdr>
        <w:top w:val="none" w:sz="0" w:space="0" w:color="auto"/>
        <w:left w:val="none" w:sz="0" w:space="0" w:color="auto"/>
        <w:bottom w:val="none" w:sz="0" w:space="0" w:color="auto"/>
        <w:right w:val="none" w:sz="0" w:space="0" w:color="auto"/>
      </w:divBdr>
    </w:div>
    <w:div w:id="1307276880">
      <w:bodyDiv w:val="1"/>
      <w:marLeft w:val="0"/>
      <w:marRight w:val="0"/>
      <w:marTop w:val="0"/>
      <w:marBottom w:val="0"/>
      <w:divBdr>
        <w:top w:val="none" w:sz="0" w:space="0" w:color="auto"/>
        <w:left w:val="none" w:sz="0" w:space="0" w:color="auto"/>
        <w:bottom w:val="none" w:sz="0" w:space="0" w:color="auto"/>
        <w:right w:val="none" w:sz="0" w:space="0" w:color="auto"/>
      </w:divBdr>
    </w:div>
    <w:div w:id="1390030069">
      <w:bodyDiv w:val="1"/>
      <w:marLeft w:val="0"/>
      <w:marRight w:val="0"/>
      <w:marTop w:val="0"/>
      <w:marBottom w:val="0"/>
      <w:divBdr>
        <w:top w:val="none" w:sz="0" w:space="0" w:color="auto"/>
        <w:left w:val="none" w:sz="0" w:space="0" w:color="auto"/>
        <w:bottom w:val="none" w:sz="0" w:space="0" w:color="auto"/>
        <w:right w:val="none" w:sz="0" w:space="0" w:color="auto"/>
      </w:divBdr>
    </w:div>
    <w:div w:id="1567375669">
      <w:bodyDiv w:val="1"/>
      <w:marLeft w:val="0"/>
      <w:marRight w:val="0"/>
      <w:marTop w:val="0"/>
      <w:marBottom w:val="0"/>
      <w:divBdr>
        <w:top w:val="none" w:sz="0" w:space="0" w:color="auto"/>
        <w:left w:val="none" w:sz="0" w:space="0" w:color="auto"/>
        <w:bottom w:val="none" w:sz="0" w:space="0" w:color="auto"/>
        <w:right w:val="none" w:sz="0" w:space="0" w:color="auto"/>
      </w:divBdr>
    </w:div>
    <w:div w:id="1611084590">
      <w:bodyDiv w:val="1"/>
      <w:marLeft w:val="0"/>
      <w:marRight w:val="0"/>
      <w:marTop w:val="0"/>
      <w:marBottom w:val="0"/>
      <w:divBdr>
        <w:top w:val="none" w:sz="0" w:space="0" w:color="auto"/>
        <w:left w:val="none" w:sz="0" w:space="0" w:color="auto"/>
        <w:bottom w:val="none" w:sz="0" w:space="0" w:color="auto"/>
        <w:right w:val="none" w:sz="0" w:space="0" w:color="auto"/>
      </w:divBdr>
    </w:div>
    <w:div w:id="1663001364">
      <w:bodyDiv w:val="1"/>
      <w:marLeft w:val="0"/>
      <w:marRight w:val="0"/>
      <w:marTop w:val="0"/>
      <w:marBottom w:val="0"/>
      <w:divBdr>
        <w:top w:val="none" w:sz="0" w:space="0" w:color="auto"/>
        <w:left w:val="none" w:sz="0" w:space="0" w:color="auto"/>
        <w:bottom w:val="none" w:sz="0" w:space="0" w:color="auto"/>
        <w:right w:val="none" w:sz="0" w:space="0" w:color="auto"/>
      </w:divBdr>
    </w:div>
    <w:div w:id="1825584043">
      <w:bodyDiv w:val="1"/>
      <w:marLeft w:val="0"/>
      <w:marRight w:val="0"/>
      <w:marTop w:val="0"/>
      <w:marBottom w:val="0"/>
      <w:divBdr>
        <w:top w:val="none" w:sz="0" w:space="0" w:color="auto"/>
        <w:left w:val="none" w:sz="0" w:space="0" w:color="auto"/>
        <w:bottom w:val="none" w:sz="0" w:space="0" w:color="auto"/>
        <w:right w:val="none" w:sz="0" w:space="0" w:color="auto"/>
      </w:divBdr>
    </w:div>
    <w:div w:id="1972972914">
      <w:bodyDiv w:val="1"/>
      <w:marLeft w:val="0"/>
      <w:marRight w:val="0"/>
      <w:marTop w:val="0"/>
      <w:marBottom w:val="0"/>
      <w:divBdr>
        <w:top w:val="none" w:sz="0" w:space="0" w:color="auto"/>
        <w:left w:val="none" w:sz="0" w:space="0" w:color="auto"/>
        <w:bottom w:val="none" w:sz="0" w:space="0" w:color="auto"/>
        <w:right w:val="none" w:sz="0" w:space="0" w:color="auto"/>
      </w:divBdr>
    </w:div>
    <w:div w:id="1983654645">
      <w:bodyDiv w:val="1"/>
      <w:marLeft w:val="0"/>
      <w:marRight w:val="0"/>
      <w:marTop w:val="0"/>
      <w:marBottom w:val="0"/>
      <w:divBdr>
        <w:top w:val="none" w:sz="0" w:space="0" w:color="auto"/>
        <w:left w:val="none" w:sz="0" w:space="0" w:color="auto"/>
        <w:bottom w:val="none" w:sz="0" w:space="0" w:color="auto"/>
        <w:right w:val="none" w:sz="0" w:space="0" w:color="auto"/>
      </w:divBdr>
    </w:div>
    <w:div w:id="201444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3992C-7F2B-44A7-BD6F-9BDE0737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6614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TARR S.A.</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B.Kmiec</cp:lastModifiedBy>
  <cp:revision>3</cp:revision>
  <cp:lastPrinted>2014-02-17T10:34:00Z</cp:lastPrinted>
  <dcterms:created xsi:type="dcterms:W3CDTF">2014-02-17T07:25:00Z</dcterms:created>
  <dcterms:modified xsi:type="dcterms:W3CDTF">2014-02-17T10:42:00Z</dcterms:modified>
</cp:coreProperties>
</file>