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D9" w:rsidRDefault="00C438D9" w:rsidP="0008135F">
      <w:pPr>
        <w:spacing w:after="60"/>
        <w:jc w:val="center"/>
        <w:rPr>
          <w:rFonts w:cs="Calibri"/>
          <w:b/>
          <w:sz w:val="20"/>
          <w:szCs w:val="20"/>
        </w:rPr>
      </w:pPr>
    </w:p>
    <w:p w:rsidR="00165783" w:rsidRDefault="00165783" w:rsidP="00165783">
      <w:pPr>
        <w:spacing w:after="6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Załącznik Nr 6 – Wzór umowy</w:t>
      </w:r>
    </w:p>
    <w:p w:rsidR="00165783" w:rsidRPr="00165783" w:rsidRDefault="00165783" w:rsidP="00165783">
      <w:pPr>
        <w:spacing w:after="6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referencyjny nadany sprawie przez Zamawiającego                                                 TARRCI/MACIERZE/PN/1/2014</w:t>
      </w:r>
    </w:p>
    <w:p w:rsidR="00165783" w:rsidRDefault="00165783" w:rsidP="0008135F">
      <w:pPr>
        <w:spacing w:after="60"/>
        <w:jc w:val="center"/>
        <w:rPr>
          <w:rFonts w:cs="Calibri"/>
          <w:b/>
          <w:sz w:val="20"/>
          <w:szCs w:val="20"/>
        </w:rPr>
      </w:pP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U M O W A</w:t>
      </w:r>
    </w:p>
    <w:p w:rsidR="0008135F" w:rsidRPr="006D377A" w:rsidRDefault="0008135F" w:rsidP="0008135F">
      <w:pPr>
        <w:spacing w:after="60"/>
        <w:rPr>
          <w:rFonts w:cs="Calibri"/>
          <w:sz w:val="20"/>
          <w:szCs w:val="20"/>
        </w:rPr>
      </w:pP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Zawarta w dniu ………………. w Toruniu pomiędzy: </w:t>
      </w: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TARR Centrum Innowacyjności Sp. z o.o., ul. Włocławska 167, 87-100 Toruń, NIP:</w:t>
      </w:r>
      <w:r w:rsidRPr="006D377A">
        <w:rPr>
          <w:rFonts w:cs="Calibri"/>
          <w:b/>
          <w:sz w:val="20"/>
          <w:szCs w:val="20"/>
        </w:rPr>
        <w:t xml:space="preserve"> </w:t>
      </w:r>
      <w:r w:rsidRPr="006D377A">
        <w:rPr>
          <w:rFonts w:cs="Calibri"/>
          <w:sz w:val="20"/>
          <w:szCs w:val="20"/>
        </w:rPr>
        <w:t>9562295531, REGON:</w:t>
      </w:r>
      <w:r w:rsidRPr="006D377A">
        <w:rPr>
          <w:rFonts w:cs="Calibri"/>
          <w:b/>
          <w:sz w:val="20"/>
          <w:szCs w:val="20"/>
        </w:rPr>
        <w:t xml:space="preserve"> </w:t>
      </w:r>
      <w:r w:rsidRPr="006D377A">
        <w:rPr>
          <w:rFonts w:cs="Calibri"/>
          <w:sz w:val="20"/>
          <w:szCs w:val="20"/>
        </w:rPr>
        <w:t xml:space="preserve">341137054, KRS: 0000394866, Sąd Rejonowy w Toruniu, VII Wydział Gospodarczy Krajowego Rejestru Sądowego, Kapitał Zakładowy: </w:t>
      </w:r>
      <w:r w:rsidR="0073437F" w:rsidRPr="006D377A">
        <w:rPr>
          <w:rFonts w:cs="Calibri"/>
          <w:sz w:val="20"/>
          <w:szCs w:val="20"/>
        </w:rPr>
        <w:t>8 614</w:t>
      </w:r>
      <w:r w:rsidRPr="006D377A">
        <w:rPr>
          <w:rFonts w:cs="Calibri"/>
          <w:sz w:val="20"/>
          <w:szCs w:val="20"/>
        </w:rPr>
        <w:t> 000,00 PLN,</w:t>
      </w: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reprezentowanym przez:</w:t>
      </w:r>
    </w:p>
    <w:p w:rsidR="0008135F" w:rsidRPr="006D377A" w:rsidRDefault="0008135F" w:rsidP="0008135F">
      <w:pPr>
        <w:numPr>
          <w:ilvl w:val="0"/>
          <w:numId w:val="2"/>
        </w:num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…………………………………..,</w:t>
      </w: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zwanym w dalszej treści umowy „ Zamawiającym”</w:t>
      </w: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a …………………………………………………………………………………………………….</w:t>
      </w:r>
    </w:p>
    <w:p w:rsidR="0008135F" w:rsidRPr="006D377A" w:rsidRDefault="0008135F" w:rsidP="0008135F">
      <w:pPr>
        <w:pStyle w:val="Tekstpodstawowy31"/>
        <w:spacing w:after="60" w:line="276" w:lineRule="auto"/>
        <w:rPr>
          <w:rFonts w:ascii="Calibri" w:hAnsi="Calibri" w:cs="Calibri"/>
          <w:sz w:val="20"/>
          <w:szCs w:val="20"/>
        </w:rPr>
      </w:pPr>
      <w:r w:rsidRPr="006D377A">
        <w:rPr>
          <w:rFonts w:ascii="Calibri" w:hAnsi="Calibri" w:cs="Calibri"/>
          <w:sz w:val="20"/>
          <w:szCs w:val="20"/>
        </w:rPr>
        <w:t>reprezentowanym przez:</w:t>
      </w:r>
    </w:p>
    <w:p w:rsidR="0008135F" w:rsidRPr="006D377A" w:rsidRDefault="0008135F" w:rsidP="0008135F">
      <w:pPr>
        <w:spacing w:after="60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1. ………………………………………………..</w:t>
      </w: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zwanym w dalszej treści umowy „Wykonawcą”</w:t>
      </w: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została zawarta umowa następującej treści: </w:t>
      </w:r>
    </w:p>
    <w:p w:rsidR="0008135F" w:rsidRPr="006D377A" w:rsidRDefault="0008135F" w:rsidP="0008135F">
      <w:pPr>
        <w:spacing w:after="60"/>
        <w:rPr>
          <w:rFonts w:cs="Calibri"/>
          <w:sz w:val="20"/>
          <w:szCs w:val="20"/>
        </w:rPr>
      </w:pP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§ 1 Podstawa zawarcia umowy</w:t>
      </w:r>
    </w:p>
    <w:p w:rsidR="0008135F" w:rsidRPr="006D377A" w:rsidRDefault="0008135F" w:rsidP="0008135F">
      <w:pPr>
        <w:numPr>
          <w:ilvl w:val="6"/>
          <w:numId w:val="1"/>
        </w:numPr>
        <w:spacing w:after="60"/>
        <w:ind w:left="426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Niniejsza umowa została zawarta w wyniku rozstrzygnięcia postępowania o udzielenie zamówienia publicznego (Nr ref. </w:t>
      </w:r>
      <w:r w:rsidR="00214C22" w:rsidRPr="006D377A">
        <w:rPr>
          <w:rFonts w:cs="Calibri"/>
          <w:sz w:val="20"/>
          <w:szCs w:val="20"/>
        </w:rPr>
        <w:t>……………………………</w:t>
      </w:r>
      <w:r w:rsidR="00165783">
        <w:rPr>
          <w:rFonts w:cs="Calibri"/>
          <w:sz w:val="20"/>
          <w:szCs w:val="20"/>
        </w:rPr>
        <w:t>)</w:t>
      </w:r>
      <w:r w:rsidRPr="006D377A">
        <w:rPr>
          <w:rFonts w:cs="Calibri"/>
          <w:sz w:val="20"/>
          <w:szCs w:val="20"/>
        </w:rPr>
        <w:t xml:space="preserve"> oraz wyboru przez Zamawiającego oferty w trybie przetargu nieograniczonego zgodnie z art. 39 ustawy z dnia 29.01.2004 r. - Prawo zamówień publicznych</w:t>
      </w:r>
      <w:r w:rsidR="00214C22" w:rsidRPr="006D377A">
        <w:rPr>
          <w:rFonts w:cs="Calibri"/>
          <w:sz w:val="20"/>
          <w:szCs w:val="20"/>
        </w:rPr>
        <w:t xml:space="preserve"> ( tekst jednolity Dz. U. z 2013 r., </w:t>
      </w:r>
      <w:r w:rsidRPr="006D377A">
        <w:rPr>
          <w:rFonts w:cs="Calibri"/>
          <w:sz w:val="20"/>
          <w:szCs w:val="20"/>
        </w:rPr>
        <w:t xml:space="preserve">poz. </w:t>
      </w:r>
      <w:r w:rsidR="00214C22" w:rsidRPr="006D377A">
        <w:rPr>
          <w:rFonts w:cs="Calibri"/>
          <w:sz w:val="20"/>
          <w:szCs w:val="20"/>
        </w:rPr>
        <w:t>907</w:t>
      </w:r>
      <w:r w:rsidRPr="006D377A">
        <w:rPr>
          <w:rFonts w:cs="Calibri"/>
          <w:sz w:val="20"/>
          <w:szCs w:val="20"/>
        </w:rPr>
        <w:t xml:space="preserve"> z </w:t>
      </w:r>
      <w:proofErr w:type="spellStart"/>
      <w:r w:rsidRPr="006D377A">
        <w:rPr>
          <w:rFonts w:cs="Calibri"/>
          <w:sz w:val="20"/>
          <w:szCs w:val="20"/>
        </w:rPr>
        <w:t>późn</w:t>
      </w:r>
      <w:proofErr w:type="spellEnd"/>
      <w:r w:rsidRPr="006D377A">
        <w:rPr>
          <w:rFonts w:cs="Calibri"/>
          <w:sz w:val="20"/>
          <w:szCs w:val="20"/>
        </w:rPr>
        <w:t xml:space="preserve">. </w:t>
      </w:r>
      <w:proofErr w:type="spellStart"/>
      <w:r w:rsidRPr="006D377A">
        <w:rPr>
          <w:rFonts w:cs="Calibri"/>
          <w:sz w:val="20"/>
          <w:szCs w:val="20"/>
        </w:rPr>
        <w:t>zm</w:t>
      </w:r>
      <w:proofErr w:type="spellEnd"/>
      <w:r w:rsidRPr="006D377A">
        <w:rPr>
          <w:rFonts w:cs="Calibri"/>
          <w:sz w:val="20"/>
          <w:szCs w:val="20"/>
        </w:rPr>
        <w:t xml:space="preserve">).  </w:t>
      </w:r>
    </w:p>
    <w:p w:rsidR="0008135F" w:rsidRPr="006D377A" w:rsidRDefault="0008135F" w:rsidP="0008135F">
      <w:pPr>
        <w:numPr>
          <w:ilvl w:val="0"/>
          <w:numId w:val="1"/>
        </w:numPr>
        <w:spacing w:before="60"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Zamówienie realizowane jest w ramach projektu pn. „Rozbudowa i rozwój </w:t>
      </w:r>
      <w:r w:rsidR="00214C22" w:rsidRPr="006D377A">
        <w:rPr>
          <w:rFonts w:cs="Calibri"/>
          <w:sz w:val="20"/>
          <w:szCs w:val="20"/>
        </w:rPr>
        <w:t xml:space="preserve">działalności </w:t>
      </w:r>
      <w:r w:rsidRPr="006D377A">
        <w:rPr>
          <w:rFonts w:cs="Calibri"/>
          <w:sz w:val="20"/>
          <w:szCs w:val="20"/>
        </w:rPr>
        <w:t>Toruńskiego Parku Technologicznego”</w:t>
      </w:r>
      <w:r w:rsidRPr="006D377A">
        <w:rPr>
          <w:sz w:val="20"/>
          <w:szCs w:val="20"/>
        </w:rPr>
        <w:t xml:space="preserve"> </w:t>
      </w:r>
      <w:r w:rsidRPr="006D377A">
        <w:rPr>
          <w:rFonts w:cs="Calibri"/>
          <w:sz w:val="20"/>
          <w:szCs w:val="20"/>
        </w:rPr>
        <w:t xml:space="preserve">współfinansowanego ze środków budżetu Unii Europejskiej </w:t>
      </w:r>
      <w:r w:rsidRPr="006D377A">
        <w:rPr>
          <w:sz w:val="20"/>
          <w:szCs w:val="20"/>
        </w:rPr>
        <w:t xml:space="preserve">działanie 5.3 </w:t>
      </w:r>
      <w:r w:rsidRPr="006D377A">
        <w:rPr>
          <w:i/>
          <w:sz w:val="20"/>
          <w:szCs w:val="20"/>
        </w:rPr>
        <w:t>Wspieranie Ośrodków Innowacyjności,</w:t>
      </w:r>
      <w:r w:rsidRPr="006D377A">
        <w:rPr>
          <w:sz w:val="20"/>
          <w:szCs w:val="20"/>
        </w:rPr>
        <w:t xml:space="preserve"> oś priorytetowa 5 </w:t>
      </w:r>
      <w:r w:rsidRPr="006D377A">
        <w:rPr>
          <w:i/>
          <w:sz w:val="20"/>
          <w:szCs w:val="20"/>
        </w:rPr>
        <w:t>Dyfuzja Innowacji</w:t>
      </w:r>
      <w:r w:rsidRPr="006D377A">
        <w:rPr>
          <w:sz w:val="20"/>
          <w:szCs w:val="20"/>
        </w:rPr>
        <w:t>, Program Operacyjny Innowacyjna Gospodarka, 2007-2013.</w:t>
      </w: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§ 2 Przedmiot umowy</w:t>
      </w:r>
    </w:p>
    <w:p w:rsidR="006D377A" w:rsidRDefault="0008135F" w:rsidP="0008135F">
      <w:pPr>
        <w:numPr>
          <w:ilvl w:val="0"/>
          <w:numId w:val="6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Przedmiotem umowy jest </w:t>
      </w:r>
      <w:r w:rsidR="006D377A" w:rsidRPr="006D377A">
        <w:rPr>
          <w:rFonts w:cs="Calibri"/>
          <w:sz w:val="20"/>
          <w:szCs w:val="20"/>
        </w:rPr>
        <w:t>dostawa, instalacja i konfiguracja zasobów typu storage w ramach rozbudowy macierzy dyskowych o dodatkową przestrzeń dyskową wraz z licencją elektronicznego repozytorium danych medycznych na potrzeby Elektronicznego Repozytorium Danych Medycznych</w:t>
      </w:r>
      <w:r w:rsidRPr="006D377A">
        <w:rPr>
          <w:rFonts w:cs="Tahoma"/>
          <w:sz w:val="20"/>
          <w:szCs w:val="20"/>
        </w:rPr>
        <w:t xml:space="preserve"> zgodnie ze złożoną  w ww. postępowaniu ofertą stanowiącą Załącznik Nr 1 do umowy.</w:t>
      </w:r>
      <w:r w:rsidRPr="006D377A">
        <w:rPr>
          <w:rFonts w:cs="Calibri"/>
          <w:sz w:val="20"/>
          <w:szCs w:val="20"/>
        </w:rPr>
        <w:t xml:space="preserve"> </w:t>
      </w:r>
    </w:p>
    <w:p w:rsidR="0008135F" w:rsidRPr="006D377A" w:rsidRDefault="0008135F" w:rsidP="0008135F">
      <w:pPr>
        <w:numPr>
          <w:ilvl w:val="0"/>
          <w:numId w:val="6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Wykonanie </w:t>
      </w:r>
      <w:r w:rsidR="006D377A">
        <w:rPr>
          <w:rFonts w:cs="Calibri"/>
          <w:sz w:val="20"/>
          <w:szCs w:val="20"/>
        </w:rPr>
        <w:t>umowy</w:t>
      </w:r>
      <w:r w:rsidRPr="006D377A">
        <w:rPr>
          <w:rFonts w:cs="Calibri"/>
          <w:sz w:val="20"/>
          <w:szCs w:val="20"/>
        </w:rPr>
        <w:t xml:space="preserve"> nastąpi zgodnie ze specyfikacją istotnych warunków zamówienia w postępowaniu, o którym mowa w § 1 (dalej SIWZ) zawierającą szczegółowy opis przedmiotu zamówienia</w:t>
      </w:r>
      <w:r w:rsidR="006D377A">
        <w:rPr>
          <w:rFonts w:cs="Calibri"/>
          <w:sz w:val="20"/>
          <w:szCs w:val="20"/>
        </w:rPr>
        <w:t xml:space="preserve"> oraz ofertą Wykonawcy złożoną w ww. postępowaniu</w:t>
      </w:r>
      <w:r w:rsidRPr="006D377A">
        <w:rPr>
          <w:rFonts w:cs="Calibri"/>
          <w:sz w:val="20"/>
          <w:szCs w:val="20"/>
        </w:rPr>
        <w:t xml:space="preserve">. </w:t>
      </w:r>
    </w:p>
    <w:p w:rsidR="0008135F" w:rsidRPr="006D377A" w:rsidRDefault="0008135F" w:rsidP="0008135F">
      <w:pPr>
        <w:numPr>
          <w:ilvl w:val="0"/>
          <w:numId w:val="6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Integralną częścią umowy są: </w:t>
      </w:r>
    </w:p>
    <w:p w:rsidR="0008135F" w:rsidRPr="006D377A" w:rsidRDefault="0008135F" w:rsidP="0008135F">
      <w:pPr>
        <w:numPr>
          <w:ilvl w:val="0"/>
          <w:numId w:val="7"/>
        </w:numPr>
        <w:spacing w:after="60"/>
        <w:ind w:left="851" w:hanging="425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Oferta. </w:t>
      </w:r>
    </w:p>
    <w:p w:rsidR="0008135F" w:rsidRPr="006D377A" w:rsidRDefault="0008135F" w:rsidP="0008135F">
      <w:pPr>
        <w:numPr>
          <w:ilvl w:val="0"/>
          <w:numId w:val="7"/>
        </w:numPr>
        <w:spacing w:after="60"/>
        <w:ind w:left="851" w:hanging="425"/>
        <w:jc w:val="both"/>
        <w:rPr>
          <w:rFonts w:cs="Calibri"/>
          <w:b/>
          <w:sz w:val="20"/>
          <w:szCs w:val="20"/>
        </w:rPr>
      </w:pPr>
      <w:r w:rsidRPr="006D377A">
        <w:rPr>
          <w:rFonts w:cs="Calibri"/>
          <w:sz w:val="20"/>
          <w:szCs w:val="20"/>
        </w:rPr>
        <w:t>SIWZ.</w:t>
      </w: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§ 3 Termin wykonania umowy</w:t>
      </w:r>
    </w:p>
    <w:p w:rsidR="0008135F" w:rsidRPr="006D377A" w:rsidRDefault="0008135F" w:rsidP="00214C22">
      <w:pPr>
        <w:pStyle w:val="Akapitzlist"/>
        <w:numPr>
          <w:ilvl w:val="0"/>
          <w:numId w:val="15"/>
        </w:numPr>
        <w:spacing w:after="60"/>
        <w:ind w:left="426" w:hanging="426"/>
        <w:jc w:val="both"/>
        <w:rPr>
          <w:rFonts w:cs="Tahoma"/>
          <w:b/>
          <w:bCs/>
          <w:sz w:val="20"/>
          <w:szCs w:val="20"/>
        </w:rPr>
      </w:pPr>
      <w:r w:rsidRPr="006D377A">
        <w:rPr>
          <w:rFonts w:cs="Calibri"/>
          <w:sz w:val="20"/>
          <w:szCs w:val="20"/>
        </w:rPr>
        <w:lastRenderedPageBreak/>
        <w:t xml:space="preserve">Wykonawca </w:t>
      </w:r>
      <w:r w:rsidRPr="006D377A">
        <w:rPr>
          <w:rFonts w:cs="Tahoma"/>
          <w:sz w:val="20"/>
          <w:szCs w:val="20"/>
        </w:rPr>
        <w:t xml:space="preserve">dostarczy przedmiot zamówienia, o którym mowa w </w:t>
      </w:r>
      <w:r w:rsidR="006D377A">
        <w:rPr>
          <w:rFonts w:cs="Tahoma"/>
          <w:bCs/>
          <w:sz w:val="20"/>
          <w:szCs w:val="20"/>
        </w:rPr>
        <w:t>§ 2</w:t>
      </w:r>
      <w:r w:rsidRPr="006D377A">
        <w:rPr>
          <w:rFonts w:cs="Tahoma"/>
          <w:bCs/>
          <w:sz w:val="20"/>
          <w:szCs w:val="20"/>
        </w:rPr>
        <w:t xml:space="preserve"> </w:t>
      </w:r>
      <w:r w:rsidRPr="006D377A">
        <w:rPr>
          <w:rFonts w:cs="Tahoma"/>
          <w:sz w:val="20"/>
          <w:szCs w:val="20"/>
        </w:rPr>
        <w:t xml:space="preserve">w terminie nie później niż w terminie </w:t>
      </w:r>
      <w:r w:rsidR="0073437F" w:rsidRPr="006D377A">
        <w:rPr>
          <w:rFonts w:cs="Tahoma"/>
          <w:sz w:val="20"/>
          <w:szCs w:val="20"/>
        </w:rPr>
        <w:t>1</w:t>
      </w:r>
      <w:bookmarkStart w:id="0" w:name="_GoBack"/>
      <w:bookmarkEnd w:id="0"/>
      <w:r w:rsidR="0073437F" w:rsidRPr="006D377A">
        <w:rPr>
          <w:rFonts w:cs="Tahoma"/>
          <w:sz w:val="20"/>
          <w:szCs w:val="20"/>
        </w:rPr>
        <w:t>4</w:t>
      </w:r>
      <w:r w:rsidRPr="006D377A">
        <w:rPr>
          <w:rFonts w:cs="Tahoma"/>
          <w:sz w:val="20"/>
          <w:szCs w:val="20"/>
        </w:rPr>
        <w:t xml:space="preserve"> dni od dnia zawarcia niniejszej umowy.</w:t>
      </w:r>
    </w:p>
    <w:p w:rsidR="0008135F" w:rsidRPr="006D377A" w:rsidRDefault="0008135F" w:rsidP="00214C22">
      <w:pPr>
        <w:pStyle w:val="Akapitzlist"/>
        <w:numPr>
          <w:ilvl w:val="0"/>
          <w:numId w:val="15"/>
        </w:numPr>
        <w:tabs>
          <w:tab w:val="num" w:pos="-2410"/>
        </w:tabs>
        <w:spacing w:after="60"/>
        <w:ind w:left="426" w:hanging="426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Przedmiot zamówienia dostarczony zostanie transportem własnym Wykonawcy. </w:t>
      </w:r>
    </w:p>
    <w:p w:rsidR="0008135F" w:rsidRPr="006D377A" w:rsidRDefault="0008135F" w:rsidP="00214C22">
      <w:pPr>
        <w:pStyle w:val="Akapitzlist"/>
        <w:numPr>
          <w:ilvl w:val="0"/>
          <w:numId w:val="15"/>
        </w:numPr>
        <w:tabs>
          <w:tab w:val="num" w:pos="360"/>
        </w:tabs>
        <w:spacing w:after="60"/>
        <w:ind w:left="426" w:hanging="426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Wykonawca dostarczy przedmiot zamówienia do pomieszczeń wskazanych przez Zamawiającego w budynku TARR Centrum Innowacyjności Sp. z o.o. w Toruniu przy ul. Włocławskiej 167. </w:t>
      </w:r>
    </w:p>
    <w:p w:rsidR="0008135F" w:rsidRPr="006D377A" w:rsidRDefault="0008135F" w:rsidP="00214C22">
      <w:pPr>
        <w:pStyle w:val="Akapitzlist"/>
        <w:numPr>
          <w:ilvl w:val="0"/>
          <w:numId w:val="15"/>
        </w:numPr>
        <w:tabs>
          <w:tab w:val="num" w:pos="360"/>
        </w:tabs>
        <w:spacing w:after="60"/>
        <w:ind w:left="426" w:hanging="426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Przedmiot umowy</w:t>
      </w:r>
      <w:r w:rsidR="00186085">
        <w:rPr>
          <w:rFonts w:cs="Calibri"/>
          <w:sz w:val="20"/>
          <w:szCs w:val="20"/>
        </w:rPr>
        <w:t xml:space="preserve"> zostanie dostarczony w godz.: 9</w:t>
      </w:r>
      <w:r w:rsidRPr="006D377A">
        <w:rPr>
          <w:rFonts w:cs="Calibri"/>
          <w:sz w:val="20"/>
          <w:szCs w:val="20"/>
        </w:rPr>
        <w:t>.00-15.00 po uprzednim uzgodnieniu terminu z Zamawiającym</w:t>
      </w:r>
      <w:r w:rsidR="00186085">
        <w:rPr>
          <w:rFonts w:cs="Calibri"/>
          <w:sz w:val="20"/>
          <w:szCs w:val="20"/>
        </w:rPr>
        <w:t xml:space="preserve"> z co najmniej trzydniowym wyprzedzeniem</w:t>
      </w:r>
      <w:r w:rsidRPr="006D377A">
        <w:rPr>
          <w:rFonts w:cs="Calibri"/>
          <w:sz w:val="20"/>
          <w:szCs w:val="20"/>
        </w:rPr>
        <w:t>.</w:t>
      </w:r>
    </w:p>
    <w:p w:rsidR="0008135F" w:rsidRPr="006D377A" w:rsidRDefault="0008135F" w:rsidP="00214C22">
      <w:pPr>
        <w:pStyle w:val="Akapitzlist"/>
        <w:numPr>
          <w:ilvl w:val="0"/>
          <w:numId w:val="15"/>
        </w:numPr>
        <w:tabs>
          <w:tab w:val="num" w:pos="360"/>
        </w:tabs>
        <w:spacing w:after="60"/>
        <w:ind w:left="426" w:hanging="426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Na etapie realizacji Wykonawca umożliwi Zamawiającemu weryfikację dostawy pod kątem zgodności z wymaganiami określonymi w SIWZ i złożoną ofertą</w:t>
      </w:r>
      <w:r w:rsidR="006D377A">
        <w:rPr>
          <w:rFonts w:cs="Calibri"/>
          <w:sz w:val="20"/>
          <w:szCs w:val="20"/>
        </w:rPr>
        <w:t xml:space="preserve"> Wykonawcy</w:t>
      </w:r>
      <w:r w:rsidRPr="006D377A">
        <w:rPr>
          <w:rFonts w:cs="Calibri"/>
          <w:sz w:val="20"/>
          <w:szCs w:val="20"/>
        </w:rPr>
        <w:t xml:space="preserve">. </w:t>
      </w:r>
    </w:p>
    <w:p w:rsidR="0008135F" w:rsidRDefault="0008135F" w:rsidP="00214C22">
      <w:pPr>
        <w:pStyle w:val="Akapitzlist"/>
        <w:numPr>
          <w:ilvl w:val="0"/>
          <w:numId w:val="15"/>
        </w:numPr>
        <w:tabs>
          <w:tab w:val="num" w:pos="360"/>
        </w:tabs>
        <w:spacing w:after="60"/>
        <w:ind w:left="426" w:hanging="426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 czynności dostawy sporządzony zostanie protokół zdawczo-odbiorczy podpisany przez strony.</w:t>
      </w:r>
    </w:p>
    <w:p w:rsidR="006D377A" w:rsidRPr="006D377A" w:rsidRDefault="006D377A" w:rsidP="006D377A">
      <w:pPr>
        <w:pStyle w:val="Akapitzlist"/>
        <w:spacing w:after="60"/>
        <w:ind w:left="426"/>
        <w:jc w:val="both"/>
        <w:rPr>
          <w:rFonts w:cs="Calibri"/>
          <w:sz w:val="20"/>
          <w:szCs w:val="20"/>
        </w:rPr>
      </w:pP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§ 4 Wynagrodzenie Wykonawcy</w:t>
      </w:r>
    </w:p>
    <w:p w:rsidR="0008135F" w:rsidRPr="006D377A" w:rsidRDefault="0008135F" w:rsidP="0008135F">
      <w:pPr>
        <w:numPr>
          <w:ilvl w:val="0"/>
          <w:numId w:val="3"/>
        </w:num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Ryczałtowa cena dostawy będącej przedmiotem niniejszej umowy wynosi ………</w:t>
      </w:r>
      <w:r w:rsidR="00C438D9">
        <w:rPr>
          <w:rFonts w:cs="Calibri"/>
          <w:sz w:val="20"/>
          <w:szCs w:val="20"/>
        </w:rPr>
        <w:t>………</w:t>
      </w:r>
      <w:r w:rsidRPr="006D377A">
        <w:rPr>
          <w:rFonts w:cs="Calibri"/>
          <w:sz w:val="20"/>
          <w:szCs w:val="20"/>
        </w:rPr>
        <w:t>….  zł brutto  (słownie: ………………………………….. złotych brutto ) w tym podatek w kwocie ………</w:t>
      </w:r>
      <w:r w:rsidR="00C438D9">
        <w:rPr>
          <w:rFonts w:cs="Calibri"/>
          <w:sz w:val="20"/>
          <w:szCs w:val="20"/>
        </w:rPr>
        <w:t>……………</w:t>
      </w:r>
      <w:r w:rsidRPr="006D377A">
        <w:rPr>
          <w:rFonts w:cs="Calibri"/>
          <w:sz w:val="20"/>
          <w:szCs w:val="20"/>
        </w:rPr>
        <w:t>. zł (słownie: …………………………………………………………………….. ).</w:t>
      </w:r>
    </w:p>
    <w:p w:rsidR="0008135F" w:rsidRPr="006D377A" w:rsidRDefault="0008135F" w:rsidP="0008135F">
      <w:pPr>
        <w:numPr>
          <w:ilvl w:val="0"/>
          <w:numId w:val="3"/>
        </w:num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Cena określona w ust. 1 zawiera wszelkie koszty związane z realizacja zamówienia w szczególności związane z opakowaniem, transportem, ubezpieczeniem, wniesieniem.</w:t>
      </w:r>
    </w:p>
    <w:p w:rsidR="0008135F" w:rsidRPr="006D377A" w:rsidRDefault="0008135F" w:rsidP="0008135F">
      <w:pPr>
        <w:numPr>
          <w:ilvl w:val="0"/>
          <w:numId w:val="3"/>
        </w:num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Podstawą do wystawienia faktury będzie protokół zdawczo-odbiorczy podpisany przez upoważnione przez strony osoby.</w:t>
      </w:r>
    </w:p>
    <w:p w:rsidR="0008135F" w:rsidRDefault="0008135F" w:rsidP="0008135F">
      <w:pPr>
        <w:numPr>
          <w:ilvl w:val="0"/>
          <w:numId w:val="3"/>
        </w:num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Zamawiający dokona zapłaty należności przelewem na konto Wykonawcy  w terminie 30 dni licząc od daty otrzymania prawidłowo wystawionej faktury.</w:t>
      </w:r>
    </w:p>
    <w:p w:rsidR="00186085" w:rsidRDefault="00186085" w:rsidP="0008135F">
      <w:pPr>
        <w:numPr>
          <w:ilvl w:val="0"/>
          <w:numId w:val="3"/>
        </w:numPr>
        <w:spacing w:after="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 dzień zapłaty wynagrodzenia przyjmuje się dzień obciążenia rachunku Zamawiającego.</w:t>
      </w:r>
    </w:p>
    <w:p w:rsidR="00186085" w:rsidRPr="006D377A" w:rsidRDefault="00186085" w:rsidP="0008135F">
      <w:pPr>
        <w:numPr>
          <w:ilvl w:val="0"/>
          <w:numId w:val="3"/>
        </w:numPr>
        <w:spacing w:after="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Zamawiający nie wyraża zgody na cesję wierzytelności z niniejszej Umowy.</w:t>
      </w:r>
    </w:p>
    <w:p w:rsidR="0008135F" w:rsidRPr="006D377A" w:rsidRDefault="0008135F" w:rsidP="0008135F">
      <w:pPr>
        <w:spacing w:after="60"/>
        <w:ind w:left="283"/>
        <w:jc w:val="both"/>
        <w:rPr>
          <w:rFonts w:cs="Calibri"/>
          <w:sz w:val="20"/>
          <w:szCs w:val="20"/>
          <w:highlight w:val="yellow"/>
        </w:rPr>
      </w:pP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§ 5 Uprawnienia stron</w:t>
      </w:r>
    </w:p>
    <w:p w:rsidR="0008135F" w:rsidRPr="006D377A" w:rsidRDefault="0008135F" w:rsidP="0008135F">
      <w:pPr>
        <w:numPr>
          <w:ilvl w:val="0"/>
          <w:numId w:val="5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Wykonawca zobowiązuje się dostarczyć przedmiot umowy wraz z dokumentami gwarancyjnymi.</w:t>
      </w:r>
    </w:p>
    <w:p w:rsidR="0008135F" w:rsidRPr="006D377A" w:rsidRDefault="0008135F" w:rsidP="0008135F">
      <w:pPr>
        <w:numPr>
          <w:ilvl w:val="0"/>
          <w:numId w:val="5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W przypadku stwierdzenia </w:t>
      </w:r>
      <w:r w:rsidR="006D377A" w:rsidRPr="006D377A">
        <w:rPr>
          <w:rFonts w:cs="Calibri"/>
          <w:sz w:val="20"/>
          <w:szCs w:val="20"/>
        </w:rPr>
        <w:t xml:space="preserve">przy odbiorze dostarczonego przedmiotu zamówienia </w:t>
      </w:r>
      <w:r w:rsidRPr="006D377A">
        <w:rPr>
          <w:rFonts w:cs="Calibri"/>
          <w:sz w:val="20"/>
          <w:szCs w:val="20"/>
        </w:rPr>
        <w:t xml:space="preserve">wad </w:t>
      </w:r>
      <w:r w:rsidR="006D377A">
        <w:rPr>
          <w:rFonts w:cs="Calibri"/>
          <w:sz w:val="20"/>
          <w:szCs w:val="20"/>
        </w:rPr>
        <w:t>lub niezgodności w stosunku do wymogów SIWZ lub oferty Wykonawcy</w:t>
      </w:r>
      <w:r w:rsidRPr="006D377A">
        <w:rPr>
          <w:rFonts w:cs="Calibri"/>
          <w:sz w:val="20"/>
          <w:szCs w:val="20"/>
        </w:rPr>
        <w:t>, Zamawiającemu przysługują następujące uprawnienia:</w:t>
      </w:r>
    </w:p>
    <w:p w:rsidR="0008135F" w:rsidRPr="006D377A" w:rsidRDefault="0008135F" w:rsidP="0008135F">
      <w:pPr>
        <w:numPr>
          <w:ilvl w:val="1"/>
          <w:numId w:val="5"/>
        </w:numPr>
        <w:spacing w:after="60"/>
        <w:ind w:left="993" w:hanging="426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 odmowa odbioru dostawy,</w:t>
      </w:r>
    </w:p>
    <w:p w:rsidR="0008135F" w:rsidRPr="006D377A" w:rsidRDefault="0008135F" w:rsidP="0008135F">
      <w:pPr>
        <w:numPr>
          <w:ilvl w:val="1"/>
          <w:numId w:val="5"/>
        </w:numPr>
        <w:spacing w:after="60"/>
        <w:ind w:left="993" w:hanging="426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 żądanie dostawy przedmiotu zamówienia wolnego od wad w terminie nie dłuższym niż 3 dni, bez dodatkowego wynagrodzenia.</w:t>
      </w:r>
    </w:p>
    <w:p w:rsidR="0008135F" w:rsidRPr="006D377A" w:rsidRDefault="0008135F" w:rsidP="0008135F">
      <w:pPr>
        <w:spacing w:after="60"/>
        <w:ind w:left="993"/>
        <w:jc w:val="both"/>
        <w:rPr>
          <w:rFonts w:cs="Calibri"/>
          <w:sz w:val="20"/>
          <w:szCs w:val="20"/>
          <w:highlight w:val="yellow"/>
        </w:rPr>
      </w:pP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§ 6 Gwarancja</w:t>
      </w:r>
      <w:r w:rsidR="00186085">
        <w:rPr>
          <w:rFonts w:cs="Calibri"/>
          <w:b/>
          <w:sz w:val="20"/>
          <w:szCs w:val="20"/>
        </w:rPr>
        <w:t xml:space="preserve"> i rękojmia</w:t>
      </w:r>
    </w:p>
    <w:p w:rsidR="00695086" w:rsidRPr="006D377A" w:rsidRDefault="00695086" w:rsidP="00695086">
      <w:pPr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Wykonawca oświadcza, że dostarczone produkty są fabrycznie nowe, odpowiedniej jakości i funkcjonalności, wolne od wad fizycznych, w szczególności technologicznych, materiałowych lub wykonawczych oraz wolne są od wad prawnych. </w:t>
      </w:r>
    </w:p>
    <w:p w:rsidR="006D377A" w:rsidRPr="006D377A" w:rsidRDefault="0008135F" w:rsidP="0008135F">
      <w:pPr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Wykonawca udziela Zamawiającemu </w:t>
      </w:r>
      <w:r w:rsidRPr="006D377A">
        <w:rPr>
          <w:rFonts w:cs="Tahoma"/>
          <w:sz w:val="20"/>
          <w:szCs w:val="20"/>
        </w:rPr>
        <w:t>gw</w:t>
      </w:r>
      <w:r w:rsidR="006D377A">
        <w:rPr>
          <w:rFonts w:cs="Tahoma"/>
          <w:sz w:val="20"/>
          <w:szCs w:val="20"/>
        </w:rPr>
        <w:t>arancji na dostarczone produkty</w:t>
      </w:r>
      <w:r w:rsidR="00695086">
        <w:rPr>
          <w:rFonts w:cs="Tahoma"/>
          <w:sz w:val="20"/>
          <w:szCs w:val="20"/>
        </w:rPr>
        <w:t xml:space="preserve"> zgodnie</w:t>
      </w:r>
      <w:r w:rsidRPr="006D377A">
        <w:rPr>
          <w:rFonts w:cs="Tahoma"/>
          <w:sz w:val="20"/>
          <w:szCs w:val="20"/>
        </w:rPr>
        <w:t xml:space="preserve"> z </w:t>
      </w:r>
      <w:r w:rsidR="006D377A">
        <w:rPr>
          <w:rFonts w:cs="Tahoma"/>
          <w:sz w:val="20"/>
          <w:szCs w:val="20"/>
        </w:rPr>
        <w:t>wymogami SIWZ, tj.:</w:t>
      </w:r>
    </w:p>
    <w:p w:rsidR="00695086" w:rsidRPr="00695086" w:rsidRDefault="00695086" w:rsidP="006D377A">
      <w:pPr>
        <w:pStyle w:val="Akapitzlist"/>
        <w:numPr>
          <w:ilvl w:val="1"/>
          <w:numId w:val="16"/>
        </w:numPr>
        <w:tabs>
          <w:tab w:val="left" w:pos="283"/>
        </w:tabs>
        <w:suppressAutoHyphens/>
        <w:spacing w:after="60"/>
        <w:jc w:val="both"/>
        <w:rPr>
          <w:rFonts w:cs="Calibri"/>
          <w:sz w:val="20"/>
          <w:szCs w:val="20"/>
        </w:rPr>
      </w:pPr>
      <w:r>
        <w:rPr>
          <w:rFonts w:cs="Tahoma"/>
          <w:sz w:val="20"/>
          <w:szCs w:val="20"/>
        </w:rPr>
        <w:t xml:space="preserve">w zakresie określonym dla rozbudowy macierzy typ 1 </w:t>
      </w:r>
      <w:r w:rsidRPr="00695086">
        <w:rPr>
          <w:rFonts w:cs="Tahoma"/>
          <w:sz w:val="20"/>
          <w:szCs w:val="20"/>
        </w:rPr>
        <w:t xml:space="preserve">- </w:t>
      </w:r>
      <w:r>
        <w:rPr>
          <w:rFonts w:cs="Tahoma"/>
          <w:sz w:val="20"/>
          <w:szCs w:val="20"/>
        </w:rPr>
        <w:t>c</w:t>
      </w:r>
      <w:r w:rsidRPr="00695086">
        <w:rPr>
          <w:color w:val="000000"/>
          <w:sz w:val="20"/>
          <w:szCs w:val="20"/>
        </w:rPr>
        <w:t>o najmniej 60 miesięcy,</w:t>
      </w:r>
    </w:p>
    <w:p w:rsidR="00695086" w:rsidRPr="00695086" w:rsidRDefault="00695086" w:rsidP="006D377A">
      <w:pPr>
        <w:pStyle w:val="Akapitzlist"/>
        <w:numPr>
          <w:ilvl w:val="1"/>
          <w:numId w:val="16"/>
        </w:numPr>
        <w:tabs>
          <w:tab w:val="left" w:pos="283"/>
        </w:tabs>
        <w:suppressAutoHyphens/>
        <w:spacing w:after="60"/>
        <w:jc w:val="both"/>
        <w:rPr>
          <w:rFonts w:cs="Calibri"/>
          <w:sz w:val="20"/>
          <w:szCs w:val="20"/>
        </w:rPr>
      </w:pPr>
      <w:r>
        <w:rPr>
          <w:rFonts w:cs="Tahoma"/>
          <w:sz w:val="20"/>
          <w:szCs w:val="20"/>
        </w:rPr>
        <w:t xml:space="preserve">w zakresie określonym dla rozbudowy macierzy typ 2 </w:t>
      </w:r>
      <w:r w:rsidRPr="00695086">
        <w:rPr>
          <w:rFonts w:cs="Tahoma"/>
          <w:sz w:val="20"/>
          <w:szCs w:val="20"/>
        </w:rPr>
        <w:t xml:space="preserve">- </w:t>
      </w:r>
      <w:r>
        <w:rPr>
          <w:rFonts w:cs="Tahoma"/>
          <w:sz w:val="20"/>
          <w:szCs w:val="20"/>
        </w:rPr>
        <w:t>c</w:t>
      </w:r>
      <w:r w:rsidRPr="00695086">
        <w:rPr>
          <w:color w:val="000000"/>
          <w:sz w:val="20"/>
          <w:szCs w:val="20"/>
        </w:rPr>
        <w:t>o najmniej 60 miesięcy,</w:t>
      </w:r>
    </w:p>
    <w:p w:rsidR="0008135F" w:rsidRPr="00695086" w:rsidRDefault="00695086" w:rsidP="00695086">
      <w:pPr>
        <w:pStyle w:val="Akapitzlist"/>
        <w:numPr>
          <w:ilvl w:val="1"/>
          <w:numId w:val="16"/>
        </w:numPr>
        <w:tabs>
          <w:tab w:val="left" w:pos="283"/>
        </w:tabs>
        <w:suppressAutoHyphens/>
        <w:spacing w:after="60"/>
        <w:jc w:val="both"/>
        <w:rPr>
          <w:rFonts w:cs="Calibri"/>
          <w:sz w:val="20"/>
          <w:szCs w:val="20"/>
        </w:rPr>
      </w:pPr>
      <w:r>
        <w:rPr>
          <w:rFonts w:cs="Tahoma"/>
          <w:sz w:val="20"/>
          <w:szCs w:val="20"/>
        </w:rPr>
        <w:t xml:space="preserve">w zakresie określonym dla rozbudowy macierzy typ 3 </w:t>
      </w:r>
      <w:r w:rsidRPr="00695086">
        <w:rPr>
          <w:rFonts w:cs="Tahoma"/>
          <w:sz w:val="20"/>
          <w:szCs w:val="20"/>
        </w:rPr>
        <w:t xml:space="preserve">- </w:t>
      </w:r>
      <w:r>
        <w:rPr>
          <w:rFonts w:cs="Tahoma"/>
          <w:sz w:val="20"/>
          <w:szCs w:val="20"/>
        </w:rPr>
        <w:t>c</w:t>
      </w:r>
      <w:r>
        <w:rPr>
          <w:color w:val="000000"/>
          <w:sz w:val="20"/>
          <w:szCs w:val="20"/>
        </w:rPr>
        <w:t>o najmniej 24</w:t>
      </w:r>
      <w:r w:rsidRPr="00695086">
        <w:rPr>
          <w:color w:val="000000"/>
          <w:sz w:val="20"/>
          <w:szCs w:val="20"/>
        </w:rPr>
        <w:t xml:space="preserve"> miesięcy</w:t>
      </w:r>
      <w:r>
        <w:rPr>
          <w:color w:val="000000"/>
          <w:sz w:val="20"/>
          <w:szCs w:val="20"/>
        </w:rPr>
        <w:t>,</w:t>
      </w:r>
    </w:p>
    <w:p w:rsidR="00186085" w:rsidRPr="00186085" w:rsidRDefault="00695086" w:rsidP="00695086">
      <w:pPr>
        <w:pStyle w:val="Akapitzlist"/>
        <w:numPr>
          <w:ilvl w:val="1"/>
          <w:numId w:val="16"/>
        </w:numPr>
        <w:tabs>
          <w:tab w:val="left" w:pos="283"/>
        </w:tabs>
        <w:suppressAutoHyphens/>
        <w:spacing w:after="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695086">
        <w:rPr>
          <w:rFonts w:cs="Calibri"/>
          <w:sz w:val="20"/>
          <w:szCs w:val="20"/>
        </w:rPr>
        <w:t xml:space="preserve">la </w:t>
      </w:r>
      <w:r w:rsidRPr="00695086">
        <w:rPr>
          <w:snapToGrid w:val="0"/>
          <w:sz w:val="20"/>
          <w:szCs w:val="20"/>
        </w:rPr>
        <w:t>bazy danych systemu Elektronicznego Repozytorium Danych Medycznych</w:t>
      </w:r>
      <w:r>
        <w:rPr>
          <w:snapToGrid w:val="0"/>
          <w:sz w:val="20"/>
          <w:szCs w:val="20"/>
        </w:rPr>
        <w:t xml:space="preserve"> </w:t>
      </w:r>
      <w:r w:rsidRPr="00695086">
        <w:rPr>
          <w:snapToGrid w:val="0"/>
          <w:sz w:val="20"/>
          <w:szCs w:val="20"/>
        </w:rPr>
        <w:t xml:space="preserve">- co najmniej 12 miesięcy od daty zakupu </w:t>
      </w:r>
      <w:r w:rsidR="00C438D9">
        <w:rPr>
          <w:snapToGrid w:val="0"/>
          <w:sz w:val="20"/>
          <w:szCs w:val="20"/>
        </w:rPr>
        <w:t>wraz z</w:t>
      </w:r>
      <w:r w:rsidRPr="00695086">
        <w:rPr>
          <w:snapToGrid w:val="0"/>
          <w:sz w:val="20"/>
          <w:szCs w:val="20"/>
        </w:rPr>
        <w:t xml:space="preserve"> usługą wsparcia (NBD) obowiązującą w tym okresie.</w:t>
      </w:r>
    </w:p>
    <w:p w:rsidR="00186085" w:rsidRPr="00186085" w:rsidRDefault="00186085" w:rsidP="00186085">
      <w:pPr>
        <w:pStyle w:val="Akapitzlist"/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186085">
        <w:rPr>
          <w:snapToGrid w:val="0"/>
          <w:sz w:val="20"/>
          <w:szCs w:val="20"/>
        </w:rPr>
        <w:t xml:space="preserve">Jeżeli gwarancja producenta rozszerza i wydłuża wskazane wymagania minimalne </w:t>
      </w:r>
      <w:r>
        <w:rPr>
          <w:snapToGrid w:val="0"/>
          <w:sz w:val="20"/>
          <w:szCs w:val="20"/>
        </w:rPr>
        <w:t xml:space="preserve">zastosowanie mają </w:t>
      </w:r>
      <w:r w:rsidRPr="00186085">
        <w:rPr>
          <w:snapToGrid w:val="0"/>
          <w:sz w:val="20"/>
          <w:szCs w:val="20"/>
        </w:rPr>
        <w:t>terminy i zakres jak w gwarancji producenta.</w:t>
      </w:r>
    </w:p>
    <w:p w:rsidR="00186085" w:rsidRPr="00186085" w:rsidRDefault="00186085" w:rsidP="00186085">
      <w:pPr>
        <w:pStyle w:val="Akapitzlist"/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>
        <w:rPr>
          <w:snapToGrid w:val="0"/>
          <w:sz w:val="20"/>
          <w:szCs w:val="20"/>
        </w:rPr>
        <w:t>W każdym przypadku Zamawiający zachowa uszkodzone dyski.</w:t>
      </w:r>
    </w:p>
    <w:p w:rsidR="00186085" w:rsidRPr="00186085" w:rsidRDefault="00695086" w:rsidP="00186085">
      <w:pPr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lastRenderedPageBreak/>
        <w:t xml:space="preserve">W wypadku wystąpienia w trakcie użytkowania jakiejkolwiek wady Wykonawca zobowiązuje się do niezwłocznej jej naprawy w miejscu dostarczenia nie później niż </w:t>
      </w:r>
      <w:r>
        <w:rPr>
          <w:rFonts w:cs="Calibri"/>
          <w:sz w:val="20"/>
          <w:szCs w:val="20"/>
        </w:rPr>
        <w:t>następnego dnia roboczego</w:t>
      </w:r>
      <w:r w:rsidRPr="006D377A">
        <w:rPr>
          <w:rFonts w:cs="Calibri"/>
          <w:sz w:val="20"/>
          <w:szCs w:val="20"/>
        </w:rPr>
        <w:t xml:space="preserve"> od momentu jej zgłoszenia przez Zamawiającego telefonicznie, faksem, e-mailem.</w:t>
      </w:r>
    </w:p>
    <w:p w:rsidR="0008135F" w:rsidRDefault="0008135F" w:rsidP="0008135F">
      <w:pPr>
        <w:numPr>
          <w:ilvl w:val="0"/>
          <w:numId w:val="9"/>
        </w:numPr>
        <w:tabs>
          <w:tab w:val="clear" w:pos="432"/>
          <w:tab w:val="left" w:pos="283"/>
        </w:tabs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Niezależnie od uprawnień wynikających z gwarancji Zamawiającemu przysługują uprawnienia z tytułu rękojmi za wady fizyczne i prawne rzeczy na zasadach określonych w Kodeksie Cywilnym.</w:t>
      </w:r>
      <w:r w:rsidR="00186085">
        <w:rPr>
          <w:rFonts w:cs="Calibri"/>
          <w:sz w:val="20"/>
          <w:szCs w:val="20"/>
        </w:rPr>
        <w:t xml:space="preserve"> Okres rękojmi </w:t>
      </w:r>
      <w:r w:rsidR="00852C1F">
        <w:rPr>
          <w:rFonts w:cs="Calibri"/>
          <w:sz w:val="20"/>
          <w:szCs w:val="20"/>
        </w:rPr>
        <w:t>wynosi 5 lat</w:t>
      </w:r>
      <w:r w:rsidR="00186085">
        <w:rPr>
          <w:rFonts w:cs="Calibri"/>
          <w:sz w:val="20"/>
          <w:szCs w:val="20"/>
        </w:rPr>
        <w:t>.</w:t>
      </w:r>
    </w:p>
    <w:p w:rsidR="0008135F" w:rsidRPr="006D377A" w:rsidRDefault="0008135F" w:rsidP="0008135F">
      <w:pPr>
        <w:tabs>
          <w:tab w:val="left" w:pos="283"/>
        </w:tabs>
        <w:suppressAutoHyphens/>
        <w:spacing w:after="60"/>
        <w:ind w:left="284"/>
        <w:jc w:val="both"/>
        <w:rPr>
          <w:rFonts w:cs="Calibri"/>
          <w:sz w:val="20"/>
          <w:szCs w:val="20"/>
          <w:highlight w:val="yellow"/>
        </w:rPr>
      </w:pP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 xml:space="preserve">§ 7 Kary umowne, </w:t>
      </w: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zabezpieczenie należytego wykonania umowy</w:t>
      </w: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W razie niewykonania lub nienależytego wykonania umowy:</w:t>
      </w:r>
    </w:p>
    <w:p w:rsidR="0008135F" w:rsidRPr="006D377A" w:rsidRDefault="0008135F" w:rsidP="0008135F">
      <w:pPr>
        <w:numPr>
          <w:ilvl w:val="0"/>
          <w:numId w:val="4"/>
        </w:numPr>
        <w:tabs>
          <w:tab w:val="left" w:pos="283"/>
        </w:tabs>
        <w:suppressAutoHyphens/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Wykonawca zobowiązuje się zapłacić Zamawiającemu kary umowne:</w:t>
      </w:r>
    </w:p>
    <w:p w:rsidR="0008135F" w:rsidRPr="006D377A" w:rsidRDefault="0008135F" w:rsidP="0008135F">
      <w:pPr>
        <w:numPr>
          <w:ilvl w:val="1"/>
          <w:numId w:val="8"/>
        </w:numPr>
        <w:suppressAutoHyphens/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 w przypadku odstąpienia od umowy z powodu okoliczności, za które odpowiada Wykonawca - w wysokości 10% wartości </w:t>
      </w:r>
      <w:r w:rsidR="00186085">
        <w:rPr>
          <w:rFonts w:cs="Calibri"/>
          <w:sz w:val="20"/>
          <w:szCs w:val="20"/>
        </w:rPr>
        <w:t>wynagrodzenia</w:t>
      </w:r>
      <w:r w:rsidRPr="006D377A">
        <w:rPr>
          <w:rFonts w:cs="Calibri"/>
          <w:sz w:val="20"/>
          <w:szCs w:val="20"/>
        </w:rPr>
        <w:t xml:space="preserve"> brutto,</w:t>
      </w:r>
    </w:p>
    <w:p w:rsidR="0008135F" w:rsidRPr="006D377A" w:rsidRDefault="0008135F" w:rsidP="0008135F">
      <w:pPr>
        <w:numPr>
          <w:ilvl w:val="1"/>
          <w:numId w:val="8"/>
        </w:numPr>
        <w:suppressAutoHyphens/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 za każdy dzień opóźnieni</w:t>
      </w:r>
      <w:r w:rsidR="00852C1F">
        <w:rPr>
          <w:rFonts w:cs="Calibri"/>
          <w:sz w:val="20"/>
          <w:szCs w:val="20"/>
        </w:rPr>
        <w:t>a licząc od wymaganego w § 3 pkt</w:t>
      </w:r>
      <w:r w:rsidRPr="006D377A">
        <w:rPr>
          <w:rFonts w:cs="Calibri"/>
          <w:sz w:val="20"/>
          <w:szCs w:val="20"/>
        </w:rPr>
        <w:t xml:space="preserve">. 1  terminu dostawy - w wysokości 0,2% wartości </w:t>
      </w:r>
      <w:r w:rsidR="00186085">
        <w:rPr>
          <w:rFonts w:cs="Calibri"/>
          <w:sz w:val="20"/>
          <w:szCs w:val="20"/>
        </w:rPr>
        <w:t>wynagrodzenia</w:t>
      </w:r>
      <w:r w:rsidRPr="006D377A">
        <w:rPr>
          <w:rFonts w:cs="Calibri"/>
          <w:sz w:val="20"/>
          <w:szCs w:val="20"/>
        </w:rPr>
        <w:t xml:space="preserve"> brutto.</w:t>
      </w:r>
    </w:p>
    <w:p w:rsidR="0008135F" w:rsidRPr="006D377A" w:rsidRDefault="0008135F" w:rsidP="0008135F">
      <w:pPr>
        <w:numPr>
          <w:ilvl w:val="0"/>
          <w:numId w:val="8"/>
        </w:numPr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Zapłata kar umownych nie zwalnia Wykonawcy od obowiązku wykonania umowy. W przypadku, gdy poniesiona przez Zamawiającego szkoda przewyższać będzie wartość zapłaconej przez Wykonawcę kary umownej Zamawiający będzie miał prawo dochodzić odszkodowania na zasadach ogólnych do wysokości równej różnicy pomiędzy wysokością szkody i zapłaconej kary.</w:t>
      </w:r>
    </w:p>
    <w:p w:rsidR="0008135F" w:rsidRPr="006D377A" w:rsidRDefault="0008135F" w:rsidP="0008135F">
      <w:pPr>
        <w:numPr>
          <w:ilvl w:val="0"/>
          <w:numId w:val="8"/>
        </w:numPr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Wykonawca wniósł zabezpieczenie należyteg</w:t>
      </w:r>
      <w:r w:rsidR="0073437F" w:rsidRPr="006D377A">
        <w:rPr>
          <w:rFonts w:cs="Calibri"/>
          <w:sz w:val="20"/>
          <w:szCs w:val="20"/>
        </w:rPr>
        <w:t>o wykonania Umowy w wysokości 10</w:t>
      </w:r>
      <w:r w:rsidRPr="006D377A">
        <w:rPr>
          <w:rFonts w:cs="Calibri"/>
          <w:sz w:val="20"/>
          <w:szCs w:val="20"/>
        </w:rPr>
        <w:t xml:space="preserve"> % ceny o której mowa w § 4 pkt. 1.</w:t>
      </w:r>
    </w:p>
    <w:p w:rsidR="0008135F" w:rsidRPr="006D377A" w:rsidRDefault="0008135F" w:rsidP="0008135F">
      <w:pPr>
        <w:numPr>
          <w:ilvl w:val="0"/>
          <w:numId w:val="8"/>
        </w:numPr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Zabezpieczenie należytego wykonania Umowy służy pokryciu roszczeń z tytułu niewykonania lub nienależytego wykonania Umowy.</w:t>
      </w:r>
    </w:p>
    <w:p w:rsidR="0008135F" w:rsidRDefault="0008135F" w:rsidP="0008135F">
      <w:pPr>
        <w:pStyle w:val="Akapitzlist"/>
        <w:numPr>
          <w:ilvl w:val="0"/>
          <w:numId w:val="8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Zamawiający będzie uprawniony do skorzystania z zabezpieczenia, o ile Wykonawca nie dokona naprawy naruszeń Umowy po uprzednim pisemnym wezwaniu Wykonawcy do usunięcia naruszeń przez Zamawiającego i wyznaczeniu na to odpowiedniego terminu nie krótszego niż 7 dni.</w:t>
      </w:r>
    </w:p>
    <w:p w:rsidR="00852C1F" w:rsidRPr="006D377A" w:rsidRDefault="00852C1F" w:rsidP="00852C1F">
      <w:pPr>
        <w:numPr>
          <w:ilvl w:val="0"/>
          <w:numId w:val="8"/>
        </w:numPr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Zabezpieczenie należytego wykonania umowy zostanie zwolnione:</w:t>
      </w:r>
    </w:p>
    <w:p w:rsidR="00852C1F" w:rsidRPr="006D377A" w:rsidRDefault="00852C1F" w:rsidP="00852C1F">
      <w:pPr>
        <w:suppressAutoHyphens/>
        <w:spacing w:after="60"/>
        <w:ind w:left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6.1. w wysokości 70 % kwoty zabezpieczenia w terminie 30 dni od daty podpisania przez Zamawiającego bez uwag protokołu zdawczo-odbiorczego,</w:t>
      </w:r>
    </w:p>
    <w:p w:rsidR="00852C1F" w:rsidRDefault="00852C1F" w:rsidP="00852C1F">
      <w:pPr>
        <w:suppressAutoHyphens/>
        <w:spacing w:after="60"/>
        <w:ind w:left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6.2. w wysokości 30% kwoty zabezpieczenia w terminie 15 dni od upływu okresu rękojmi za wady.</w:t>
      </w:r>
    </w:p>
    <w:p w:rsidR="00852C1F" w:rsidRDefault="00852C1F" w:rsidP="0008135F">
      <w:pPr>
        <w:pStyle w:val="Akapitzlist"/>
        <w:numPr>
          <w:ilvl w:val="0"/>
          <w:numId w:val="8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przypadku otrzymania niekompletnych lub wadliwych urządzeń Zamawiający wykonując uprawnienia z tytułu rękojmi może żądać usunięcia wad w wyznaczonym przez siebie terminie bez względu na wysokość związanych z tym kosztów, w ramach wynagrodzenia, o którym mowa w  </w:t>
      </w:r>
      <w:r w:rsidRPr="006D377A">
        <w:rPr>
          <w:rFonts w:cs="Calibri"/>
          <w:sz w:val="20"/>
          <w:szCs w:val="20"/>
        </w:rPr>
        <w:t>§</w:t>
      </w:r>
      <w:r>
        <w:rPr>
          <w:rFonts w:cs="Calibri"/>
          <w:sz w:val="20"/>
          <w:szCs w:val="20"/>
        </w:rPr>
        <w:t xml:space="preserve"> 4 pkt. 1.</w:t>
      </w:r>
    </w:p>
    <w:p w:rsidR="00852C1F" w:rsidRPr="006D377A" w:rsidRDefault="00852C1F" w:rsidP="0008135F">
      <w:pPr>
        <w:pStyle w:val="Akapitzlist"/>
        <w:numPr>
          <w:ilvl w:val="0"/>
          <w:numId w:val="8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Jeżeli Wykonawca nie usunie wad w wyznaczonym przez Zamawiającego terminie, Zamawiający po uprzednim zawiadomieniu Wykonawcy zleci ich usunięcie osobie trzeciej na koszt Wykonawcy, na co Wykonawca wyraża zgodę.</w:t>
      </w:r>
    </w:p>
    <w:p w:rsidR="00C438D9" w:rsidRPr="006D377A" w:rsidRDefault="00C438D9" w:rsidP="00852C1F">
      <w:pPr>
        <w:suppressAutoHyphens/>
        <w:spacing w:after="60"/>
        <w:jc w:val="both"/>
        <w:rPr>
          <w:rFonts w:cs="Calibri"/>
          <w:sz w:val="20"/>
          <w:szCs w:val="20"/>
        </w:rPr>
      </w:pP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§ 8 Prawa własności intelektualnej</w:t>
      </w:r>
    </w:p>
    <w:p w:rsidR="0008135F" w:rsidRPr="006D377A" w:rsidRDefault="0008135F" w:rsidP="00214C22">
      <w:pPr>
        <w:pStyle w:val="Akapitzlist"/>
        <w:numPr>
          <w:ilvl w:val="0"/>
          <w:numId w:val="14"/>
        </w:numPr>
        <w:suppressAutoHyphens/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Wykonawca oświadcza i gwarantuje, że przedmiot zamówienia nie narusza praw własności intelektualnej osób trzecich, w tym praw autorskich i patentów.</w:t>
      </w:r>
    </w:p>
    <w:p w:rsidR="0008135F" w:rsidRPr="006D377A" w:rsidRDefault="0008135F" w:rsidP="00214C22">
      <w:pPr>
        <w:pStyle w:val="Akapitzlist"/>
        <w:numPr>
          <w:ilvl w:val="0"/>
          <w:numId w:val="14"/>
        </w:numPr>
        <w:spacing w:after="60"/>
        <w:ind w:left="284" w:hanging="284"/>
        <w:contextualSpacing w:val="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Jeżeli Zamawiający poinformuje Wykonawcę o jakichkolwiek roszczeniach osób trzecich zgłaszanych wobec Zamawiającego w związku z przedmiotem zamówienia, w tym zarzucających naruszenie praw własności intelektualnej, Wykonawca podejmie wszelkie działania mające na celu zażegnanie sporu i poniesie w związku z tym wszelkie koszty, w tym koszty zastępstwa procesowego od chwili zgłoszenia roszczenia oraz koszty odszkodowań. W szczególności, w razie wytoczenia przeciwko Zamawiającemu powództwa z tytułu </w:t>
      </w:r>
      <w:r w:rsidRPr="006D377A">
        <w:rPr>
          <w:rFonts w:cs="Calibri"/>
          <w:sz w:val="20"/>
          <w:szCs w:val="20"/>
        </w:rPr>
        <w:lastRenderedPageBreak/>
        <w:t>naruszenia praw własności intelektualnej, Wykonawca wstąpi do postępowania w charakterze strony pozwanej, a w razie braku takiej możliwości wystąpi z interwencją uboczną po stronie Zamawiającego.</w:t>
      </w:r>
    </w:p>
    <w:p w:rsidR="0008135F" w:rsidRPr="006D377A" w:rsidRDefault="0008135F" w:rsidP="00214C22">
      <w:pPr>
        <w:pStyle w:val="Akapitzlist"/>
        <w:numPr>
          <w:ilvl w:val="0"/>
          <w:numId w:val="14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Ponadto, jeśli używanie przedmiotu zamówienia stanie się przedmiotem jakiegokolwiek powództwa Strony lub osoby trzeciej o naruszenie praw własności intelektualnej, jak wymieniono powyżej, Wykonawca może na swój własny koszt wybrać jedno z poniższych rozwiązań:</w:t>
      </w:r>
    </w:p>
    <w:p w:rsidR="0008135F" w:rsidRPr="006D377A" w:rsidRDefault="0008135F" w:rsidP="00214C22">
      <w:pPr>
        <w:pStyle w:val="Akapitzlist"/>
        <w:numPr>
          <w:ilvl w:val="1"/>
          <w:numId w:val="11"/>
        </w:numPr>
        <w:spacing w:after="60"/>
        <w:ind w:left="851" w:hanging="425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uzyskać dla Zamawiającego prawo dalszego użytkowania przedmiotu zamówienia,</w:t>
      </w:r>
    </w:p>
    <w:p w:rsidR="0008135F" w:rsidRPr="006D377A" w:rsidRDefault="0008135F" w:rsidP="00214C22">
      <w:pPr>
        <w:pStyle w:val="Akapitzlist"/>
        <w:numPr>
          <w:ilvl w:val="1"/>
          <w:numId w:val="11"/>
        </w:numPr>
        <w:spacing w:after="60"/>
        <w:ind w:left="851" w:hanging="425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zmodyfikować przedmiot zamówienia tak, żeby był zgodny z Umową, ale wolny od jakichkolwiek wad lub roszczeń osób trzecich.</w:t>
      </w: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§ 9 Zmiany umowy</w:t>
      </w:r>
    </w:p>
    <w:p w:rsidR="0008135F" w:rsidRPr="006D377A" w:rsidRDefault="0008135F" w:rsidP="0008135F">
      <w:pPr>
        <w:numPr>
          <w:ilvl w:val="6"/>
          <w:numId w:val="1"/>
        </w:numPr>
        <w:shd w:val="clear" w:color="auto" w:fill="FFFFFF"/>
        <w:tabs>
          <w:tab w:val="clear" w:pos="5040"/>
          <w:tab w:val="num" w:pos="-2694"/>
        </w:tabs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Zgodnie z art. 144 ust. 1 ustawy Pzp Zamawiający dopuszcza możliwość dokonania nieistotnych zmian zawartej umowy w stosunku do treści oferty na podstawie której dokonano wyboru Wykonawcy. </w:t>
      </w:r>
    </w:p>
    <w:p w:rsidR="0008135F" w:rsidRPr="006D377A" w:rsidRDefault="0008135F" w:rsidP="0008135F">
      <w:pPr>
        <w:numPr>
          <w:ilvl w:val="6"/>
          <w:numId w:val="1"/>
        </w:numPr>
        <w:shd w:val="clear" w:color="auto" w:fill="FFFFFF"/>
        <w:tabs>
          <w:tab w:val="clear" w:pos="5040"/>
          <w:tab w:val="num" w:pos="-2694"/>
        </w:tabs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Zamawiający również przewiduje następujące możliwości dokonania istotnych zmian umowy oraz określa warunki takiej zmiany w przypadku:</w:t>
      </w:r>
    </w:p>
    <w:p w:rsidR="0008135F" w:rsidRPr="006D377A" w:rsidRDefault="0008135F" w:rsidP="0008135F">
      <w:pPr>
        <w:numPr>
          <w:ilvl w:val="0"/>
          <w:numId w:val="10"/>
        </w:numPr>
        <w:shd w:val="clear" w:color="auto" w:fill="FFFFFF"/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konieczności wprowadzenia zmian będących następstwem zmian wytycznych lub zaleceń instytucji, która przyznała środki na sfinansowanie zamówienia,</w:t>
      </w:r>
    </w:p>
    <w:p w:rsidR="0008135F" w:rsidRPr="006D377A" w:rsidRDefault="0008135F" w:rsidP="0008135F">
      <w:pPr>
        <w:numPr>
          <w:ilvl w:val="0"/>
          <w:numId w:val="10"/>
        </w:numPr>
        <w:shd w:val="clear" w:color="auto" w:fill="FFFFFF"/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 braku lub przerwania dofinansowania realizacji projektu „Rozbudowa i rozwój działalności Toruńskiego Parku Technologicznego” współfinansowanego z Europejskiego Funduszu Rozwoju Regionalnego w ramach Programu Operacyjnego Innowacyjna Gospodarka, albo opóźnień w przekazaniu Zamawiającemu środków pochodzących z EFRR,</w:t>
      </w:r>
    </w:p>
    <w:p w:rsidR="0008135F" w:rsidRPr="006D377A" w:rsidRDefault="0008135F" w:rsidP="0008135F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 w przypadku urzę</w:t>
      </w:r>
      <w:r w:rsidR="007F2347">
        <w:rPr>
          <w:rFonts w:cs="Calibri"/>
          <w:sz w:val="20"/>
          <w:szCs w:val="20"/>
        </w:rPr>
        <w:t>dowej zmiany stawki podatku VAT</w:t>
      </w:r>
      <w:r w:rsidRPr="006D377A">
        <w:rPr>
          <w:rFonts w:cs="Calibri"/>
          <w:sz w:val="20"/>
          <w:szCs w:val="20"/>
        </w:rPr>
        <w:t xml:space="preserve">. W takim przypadku zmianie podlegać będzie kwota podatku VAT, kwota netto pozostanie bez zmian, </w:t>
      </w:r>
    </w:p>
    <w:p w:rsidR="0008135F" w:rsidRPr="006D377A" w:rsidRDefault="00214C22" w:rsidP="0008135F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 wystąpienia siły wyższej. Siła wyższa</w:t>
      </w:r>
      <w:r w:rsidR="0008135F" w:rsidRPr="006D377A">
        <w:rPr>
          <w:rFonts w:cs="Calibri"/>
          <w:sz w:val="20"/>
          <w:szCs w:val="20"/>
        </w:rPr>
        <w:t xml:space="preserve"> oznacza wydarzenia nieprzewidywalne i poza kontrolą Stron niniejszej umowy, występujące po podpisaniu umowy, a powodujące niemożliwość wywiązania się z umowy w jej obecnym brzmieniu.</w:t>
      </w:r>
    </w:p>
    <w:p w:rsidR="0008135F" w:rsidRPr="006D377A" w:rsidRDefault="0008135F" w:rsidP="0008135F">
      <w:pPr>
        <w:numPr>
          <w:ilvl w:val="6"/>
          <w:numId w:val="1"/>
        </w:numPr>
        <w:shd w:val="clear" w:color="auto" w:fill="FFFFFF"/>
        <w:tabs>
          <w:tab w:val="clear" w:pos="5040"/>
          <w:tab w:val="num" w:pos="-2694"/>
        </w:tabs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Aneks do umowy o przedmiotowe zamówienie wymagać będzie dla swojej ważności zachowania formy pisemnej.</w:t>
      </w:r>
    </w:p>
    <w:p w:rsidR="0008135F" w:rsidRPr="006D377A" w:rsidRDefault="0008135F" w:rsidP="0008135F">
      <w:pPr>
        <w:spacing w:after="60"/>
        <w:jc w:val="center"/>
        <w:rPr>
          <w:rFonts w:cs="Calibri"/>
          <w:b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>§ 10 Postanowienia końcowe</w:t>
      </w:r>
    </w:p>
    <w:p w:rsidR="007F2347" w:rsidRDefault="007F2347" w:rsidP="0008135F">
      <w:pPr>
        <w:numPr>
          <w:ilvl w:val="6"/>
          <w:numId w:val="12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Oprócz przypadków przewidzianych w Kodeksie cywilnym Zamawiający może odstąpić od umowy w przypadku wystąpienia istotnej okoliczności, powodującej, że wykonanie umowy nie leży w interesie publicznym, czego nie można było przewidzieć w chwili zawarcia umowy. Odstąpienie może nastąpić w terminie 30 dni od powzięcia wiadomości o powyższych okolicznościach.</w:t>
      </w:r>
    </w:p>
    <w:p w:rsidR="0008135F" w:rsidRPr="006D377A" w:rsidRDefault="0008135F" w:rsidP="0008135F">
      <w:pPr>
        <w:numPr>
          <w:ilvl w:val="6"/>
          <w:numId w:val="12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W sprawach nie uregulowanych niniejszą umową  mają zastosowanie przepisy Kodeksu Cywilnego i ustawy Prawo zamówień publicznych. </w:t>
      </w:r>
    </w:p>
    <w:p w:rsidR="0008135F" w:rsidRPr="006D377A" w:rsidRDefault="0008135F" w:rsidP="0008135F">
      <w:pPr>
        <w:numPr>
          <w:ilvl w:val="0"/>
          <w:numId w:val="12"/>
        </w:numPr>
        <w:spacing w:after="60"/>
        <w:ind w:left="284" w:hanging="284"/>
        <w:jc w:val="both"/>
        <w:rPr>
          <w:rFonts w:cs="Calibri"/>
          <w:b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Wszystkie ewentualne kwestie sporne powstałe na tle wykonania niniejszej umowy Strony rozstrzygać będą polubownie. W przypadku nie dojścia do porozumienia, spory podlegają rozstrzyganiu przez sąd właściwy dla siedziby Zamawiającego. </w:t>
      </w:r>
    </w:p>
    <w:p w:rsidR="0008135F" w:rsidRPr="006D377A" w:rsidRDefault="0008135F" w:rsidP="0008135F">
      <w:pPr>
        <w:numPr>
          <w:ilvl w:val="0"/>
          <w:numId w:val="12"/>
        </w:numPr>
        <w:spacing w:after="60"/>
        <w:ind w:left="284" w:hanging="284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>Umowę sporządzono w dwóch jednobrzmiących egzemplarzach, po jednym dla każdej ze stron.</w:t>
      </w:r>
    </w:p>
    <w:p w:rsidR="0008135F" w:rsidRPr="006D377A" w:rsidRDefault="0008135F" w:rsidP="0008135F">
      <w:pPr>
        <w:spacing w:after="60"/>
        <w:ind w:left="284"/>
        <w:jc w:val="both"/>
        <w:rPr>
          <w:rFonts w:cs="Calibri"/>
          <w:sz w:val="20"/>
          <w:szCs w:val="20"/>
        </w:rPr>
      </w:pP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b/>
          <w:sz w:val="20"/>
          <w:szCs w:val="20"/>
        </w:rPr>
        <w:t xml:space="preserve">        ZAMAWIAJĄCY:</w:t>
      </w:r>
      <w:r w:rsidRPr="006D377A">
        <w:rPr>
          <w:rFonts w:cs="Calibri"/>
          <w:sz w:val="20"/>
          <w:szCs w:val="20"/>
        </w:rPr>
        <w:t xml:space="preserve">   </w:t>
      </w:r>
      <w:r w:rsidRPr="006D377A">
        <w:rPr>
          <w:rFonts w:cs="Calibri"/>
          <w:sz w:val="20"/>
          <w:szCs w:val="20"/>
        </w:rPr>
        <w:tab/>
      </w:r>
      <w:r w:rsidRPr="006D377A">
        <w:rPr>
          <w:rFonts w:cs="Calibri"/>
          <w:sz w:val="20"/>
          <w:szCs w:val="20"/>
        </w:rPr>
        <w:tab/>
      </w:r>
      <w:r w:rsidRPr="006D377A">
        <w:rPr>
          <w:rFonts w:cs="Calibri"/>
          <w:sz w:val="20"/>
          <w:szCs w:val="20"/>
        </w:rPr>
        <w:tab/>
      </w:r>
      <w:r w:rsidRPr="006D377A">
        <w:rPr>
          <w:rFonts w:cs="Calibri"/>
          <w:sz w:val="20"/>
          <w:szCs w:val="20"/>
        </w:rPr>
        <w:tab/>
      </w:r>
      <w:r w:rsidRPr="006D377A">
        <w:rPr>
          <w:rFonts w:cs="Calibri"/>
          <w:sz w:val="20"/>
          <w:szCs w:val="20"/>
        </w:rPr>
        <w:tab/>
      </w:r>
      <w:r w:rsidRPr="006D377A">
        <w:rPr>
          <w:rFonts w:cs="Calibri"/>
          <w:sz w:val="20"/>
          <w:szCs w:val="20"/>
        </w:rPr>
        <w:tab/>
      </w:r>
      <w:r w:rsidRPr="006D377A">
        <w:rPr>
          <w:rFonts w:cs="Calibri"/>
          <w:sz w:val="20"/>
          <w:szCs w:val="20"/>
        </w:rPr>
        <w:tab/>
      </w:r>
      <w:r w:rsidRPr="006D377A">
        <w:rPr>
          <w:rFonts w:cs="Calibri"/>
          <w:sz w:val="20"/>
          <w:szCs w:val="20"/>
        </w:rPr>
        <w:tab/>
        <w:t xml:space="preserve"> </w:t>
      </w:r>
      <w:r w:rsidRPr="006D377A">
        <w:rPr>
          <w:rFonts w:cs="Calibri"/>
          <w:b/>
          <w:sz w:val="20"/>
          <w:szCs w:val="20"/>
        </w:rPr>
        <w:t xml:space="preserve">WYKONAWCA:                                         </w:t>
      </w:r>
    </w:p>
    <w:p w:rsidR="0008135F" w:rsidRPr="006D377A" w:rsidRDefault="0008135F" w:rsidP="0008135F">
      <w:pPr>
        <w:spacing w:after="60"/>
        <w:jc w:val="both"/>
        <w:rPr>
          <w:rFonts w:cs="Calibri"/>
          <w:sz w:val="20"/>
          <w:szCs w:val="20"/>
        </w:rPr>
      </w:pPr>
      <w:r w:rsidRPr="006D377A">
        <w:rPr>
          <w:rFonts w:cs="Calibri"/>
          <w:sz w:val="20"/>
          <w:szCs w:val="20"/>
        </w:rPr>
        <w:t xml:space="preserve">  </w:t>
      </w:r>
    </w:p>
    <w:p w:rsidR="0008135F" w:rsidRPr="006D377A" w:rsidRDefault="0008135F" w:rsidP="0008135F">
      <w:pPr>
        <w:shd w:val="clear" w:color="auto" w:fill="FFFFFF"/>
        <w:spacing w:after="60"/>
        <w:ind w:left="708"/>
        <w:jc w:val="both"/>
        <w:rPr>
          <w:rFonts w:cs="Calibri"/>
          <w:color w:val="365F91"/>
          <w:sz w:val="20"/>
          <w:szCs w:val="20"/>
        </w:rPr>
      </w:pPr>
    </w:p>
    <w:p w:rsidR="005C1762" w:rsidRPr="006D377A" w:rsidRDefault="005C1762">
      <w:pPr>
        <w:rPr>
          <w:sz w:val="20"/>
          <w:szCs w:val="20"/>
        </w:rPr>
      </w:pPr>
    </w:p>
    <w:sectPr w:rsidR="005C1762" w:rsidRPr="006D377A" w:rsidSect="00214C22">
      <w:headerReference w:type="first" r:id="rId8"/>
      <w:footerReference w:type="first" r:id="rId9"/>
      <w:pgSz w:w="11906" w:h="16838"/>
      <w:pgMar w:top="1560" w:right="1418" w:bottom="1383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22" w:rsidRDefault="00214C22" w:rsidP="00214C22">
      <w:pPr>
        <w:spacing w:after="0" w:line="240" w:lineRule="auto"/>
      </w:pPr>
      <w:r>
        <w:separator/>
      </w:r>
    </w:p>
  </w:endnote>
  <w:endnote w:type="continuationSeparator" w:id="0">
    <w:p w:rsidR="00214C22" w:rsidRDefault="00214C22" w:rsidP="0021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23" w:rsidRPr="00254DEA" w:rsidRDefault="00213523" w:rsidP="00213523">
    <w:pPr>
      <w:jc w:val="center"/>
      <w:rPr>
        <w:rFonts w:cs="Calibri"/>
        <w:sz w:val="20"/>
        <w:szCs w:val="20"/>
      </w:rPr>
    </w:pPr>
    <w:r>
      <w:rPr>
        <w:sz w:val="16"/>
        <w:szCs w:val="16"/>
      </w:rPr>
      <w:t>Specyfikacja istotnych warunków zamówienia publicznego</w:t>
    </w:r>
    <w:r w:rsidRPr="005C7ABF">
      <w:rPr>
        <w:sz w:val="16"/>
        <w:szCs w:val="16"/>
      </w:rPr>
      <w:t xml:space="preserve"> dla przetargu </w:t>
    </w:r>
    <w:r>
      <w:rPr>
        <w:sz w:val="16"/>
        <w:szCs w:val="16"/>
      </w:rPr>
      <w:t>nieograniczonego -</w:t>
    </w:r>
    <w:r w:rsidRPr="005C7ABF">
      <w:rPr>
        <w:sz w:val="16"/>
        <w:szCs w:val="16"/>
      </w:rPr>
      <w:t xml:space="preserve"> </w:t>
    </w:r>
    <w:r w:rsidRPr="003F7695">
      <w:rPr>
        <w:rFonts w:cs="Calibri"/>
        <w:sz w:val="16"/>
        <w:szCs w:val="16"/>
      </w:rPr>
      <w:t xml:space="preserve">„Rozbudowa zasobów typu </w:t>
    </w:r>
    <w:proofErr w:type="spellStart"/>
    <w:r w:rsidRPr="003F7695">
      <w:rPr>
        <w:rFonts w:cs="Calibri"/>
        <w:sz w:val="16"/>
        <w:szCs w:val="16"/>
      </w:rPr>
      <w:t>storage</w:t>
    </w:r>
    <w:proofErr w:type="spellEnd"/>
    <w:r w:rsidRPr="003F7695">
      <w:rPr>
        <w:rFonts w:cs="Calibri"/>
        <w:sz w:val="16"/>
        <w:szCs w:val="16"/>
      </w:rPr>
      <w:t xml:space="preserve"> oraz zakup licencji elektronicznego repozytorium danych medycznych”</w:t>
    </w:r>
  </w:p>
  <w:p w:rsidR="00213523" w:rsidRDefault="002135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22" w:rsidRDefault="00214C22" w:rsidP="00214C22">
      <w:pPr>
        <w:spacing w:after="0" w:line="240" w:lineRule="auto"/>
      </w:pPr>
      <w:r>
        <w:separator/>
      </w:r>
    </w:p>
  </w:footnote>
  <w:footnote w:type="continuationSeparator" w:id="0">
    <w:p w:rsidR="00214C22" w:rsidRDefault="00214C22" w:rsidP="00214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22" w:rsidRDefault="00214C2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966D80" wp14:editId="64F3944D">
          <wp:simplePos x="0" y="0"/>
          <wp:positionH relativeFrom="column">
            <wp:posOffset>-224155</wp:posOffset>
          </wp:positionH>
          <wp:positionV relativeFrom="paragraph">
            <wp:posOffset>-178435</wp:posOffset>
          </wp:positionV>
          <wp:extent cx="6391275" cy="890905"/>
          <wp:effectExtent l="0" t="0" r="9525" b="4445"/>
          <wp:wrapNone/>
          <wp:docPr id="1" name="Obraz 1" descr="tarrci-logo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arrci-logo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CC84D5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">
    <w:nsid w:val="0000000E"/>
    <w:multiLevelType w:val="multilevel"/>
    <w:tmpl w:val="357AE3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B0B5EB3"/>
    <w:multiLevelType w:val="singleLevel"/>
    <w:tmpl w:val="6986CD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0"/>
        <w:szCs w:val="20"/>
        <w:u w:val="none"/>
      </w:rPr>
    </w:lvl>
  </w:abstractNum>
  <w:abstractNum w:abstractNumId="3">
    <w:nsid w:val="100F3B55"/>
    <w:multiLevelType w:val="multilevel"/>
    <w:tmpl w:val="C4265B68"/>
    <w:lvl w:ilvl="0">
      <w:start w:val="1"/>
      <w:numFmt w:val="ordin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0B40A35"/>
    <w:multiLevelType w:val="hybridMultilevel"/>
    <w:tmpl w:val="F83C9DA4"/>
    <w:lvl w:ilvl="0" w:tplc="6D804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C24AE2">
      <w:start w:val="1"/>
      <w:numFmt w:val="ordinal"/>
      <w:lvlText w:val="3.%2"/>
      <w:lvlJc w:val="left"/>
      <w:pPr>
        <w:ind w:left="1080" w:hanging="360"/>
      </w:pPr>
      <w:rPr>
        <w:rFonts w:ascii="Calibri" w:hAnsi="Calibri" w:cs="Calibri" w:hint="default"/>
      </w:rPr>
    </w:lvl>
    <w:lvl w:ilvl="2" w:tplc="9886F84C" w:tentative="1">
      <w:start w:val="1"/>
      <w:numFmt w:val="lowerRoman"/>
      <w:lvlText w:val="%3."/>
      <w:lvlJc w:val="right"/>
      <w:pPr>
        <w:ind w:left="1800" w:hanging="180"/>
      </w:pPr>
    </w:lvl>
    <w:lvl w:ilvl="3" w:tplc="4072D6B8" w:tentative="1">
      <w:start w:val="1"/>
      <w:numFmt w:val="decimal"/>
      <w:lvlText w:val="%4."/>
      <w:lvlJc w:val="left"/>
      <w:pPr>
        <w:ind w:left="2520" w:hanging="360"/>
      </w:pPr>
    </w:lvl>
    <w:lvl w:ilvl="4" w:tplc="02A02F3E" w:tentative="1">
      <w:start w:val="1"/>
      <w:numFmt w:val="lowerLetter"/>
      <w:lvlText w:val="%5."/>
      <w:lvlJc w:val="left"/>
      <w:pPr>
        <w:ind w:left="3240" w:hanging="360"/>
      </w:pPr>
    </w:lvl>
    <w:lvl w:ilvl="5" w:tplc="DCCE75D8" w:tentative="1">
      <w:start w:val="1"/>
      <w:numFmt w:val="lowerRoman"/>
      <w:lvlText w:val="%6."/>
      <w:lvlJc w:val="right"/>
      <w:pPr>
        <w:ind w:left="3960" w:hanging="180"/>
      </w:pPr>
    </w:lvl>
    <w:lvl w:ilvl="6" w:tplc="75D4B314">
      <w:start w:val="1"/>
      <w:numFmt w:val="decimal"/>
      <w:lvlText w:val="%7."/>
      <w:lvlJc w:val="left"/>
      <w:pPr>
        <w:ind w:left="4680" w:hanging="360"/>
      </w:pPr>
      <w:rPr>
        <w:b w:val="0"/>
        <w:sz w:val="22"/>
        <w:szCs w:val="22"/>
      </w:rPr>
    </w:lvl>
    <w:lvl w:ilvl="7" w:tplc="93AEE1EA" w:tentative="1">
      <w:start w:val="1"/>
      <w:numFmt w:val="lowerLetter"/>
      <w:lvlText w:val="%8."/>
      <w:lvlJc w:val="left"/>
      <w:pPr>
        <w:ind w:left="5400" w:hanging="360"/>
      </w:pPr>
    </w:lvl>
    <w:lvl w:ilvl="8" w:tplc="65CA88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203AE"/>
    <w:multiLevelType w:val="hybridMultilevel"/>
    <w:tmpl w:val="22E0600E"/>
    <w:lvl w:ilvl="0" w:tplc="80500E7C">
      <w:start w:val="1"/>
      <w:numFmt w:val="decimal"/>
      <w:lvlText w:val="2.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4500D"/>
    <w:multiLevelType w:val="hybridMultilevel"/>
    <w:tmpl w:val="6D4A271C"/>
    <w:lvl w:ilvl="0" w:tplc="3D26436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6F82"/>
    <w:multiLevelType w:val="multilevel"/>
    <w:tmpl w:val="A02A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D37BE"/>
    <w:multiLevelType w:val="singleLevel"/>
    <w:tmpl w:val="651EA6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hint="default"/>
        <w:b w:val="0"/>
        <w:i w:val="0"/>
        <w:sz w:val="22"/>
        <w:szCs w:val="22"/>
        <w:u w:val="none"/>
      </w:rPr>
    </w:lvl>
  </w:abstractNum>
  <w:abstractNum w:abstractNumId="9">
    <w:nsid w:val="3E7F5304"/>
    <w:multiLevelType w:val="hybridMultilevel"/>
    <w:tmpl w:val="26005092"/>
    <w:lvl w:ilvl="0" w:tplc="82185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F04D8"/>
    <w:multiLevelType w:val="hybridMultilevel"/>
    <w:tmpl w:val="C94C0CAE"/>
    <w:lvl w:ilvl="0" w:tplc="C01EF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001F4"/>
    <w:multiLevelType w:val="multilevel"/>
    <w:tmpl w:val="F7E48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525B2ADD"/>
    <w:multiLevelType w:val="multilevel"/>
    <w:tmpl w:val="79064A8E"/>
    <w:lvl w:ilvl="0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ahoma" w:hint="default"/>
      </w:rPr>
    </w:lvl>
  </w:abstractNum>
  <w:abstractNum w:abstractNumId="13">
    <w:nsid w:val="59BD7148"/>
    <w:multiLevelType w:val="hybridMultilevel"/>
    <w:tmpl w:val="E3CA5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07DC5"/>
    <w:multiLevelType w:val="hybridMultilevel"/>
    <w:tmpl w:val="65FE5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2F9"/>
    <w:multiLevelType w:val="hybridMultilevel"/>
    <w:tmpl w:val="5D88C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13"/>
  </w:num>
  <w:num w:numId="7">
    <w:abstractNumId w:val="6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5F"/>
    <w:rsid w:val="0008135F"/>
    <w:rsid w:val="00165783"/>
    <w:rsid w:val="00186085"/>
    <w:rsid w:val="00213523"/>
    <w:rsid w:val="00214C22"/>
    <w:rsid w:val="00330FDF"/>
    <w:rsid w:val="005C1762"/>
    <w:rsid w:val="00695086"/>
    <w:rsid w:val="006D377A"/>
    <w:rsid w:val="0073437F"/>
    <w:rsid w:val="007F2347"/>
    <w:rsid w:val="00852C1F"/>
    <w:rsid w:val="00AF3665"/>
    <w:rsid w:val="00C438D9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35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135F"/>
    <w:pPr>
      <w:ind w:left="720"/>
      <w:contextualSpacing/>
    </w:pPr>
    <w:rPr>
      <w:rFonts w:eastAsia="Calibri"/>
      <w:lang w:eastAsia="en-US"/>
    </w:rPr>
  </w:style>
  <w:style w:type="paragraph" w:customStyle="1" w:styleId="Tekstpodstawowy31">
    <w:name w:val="Tekst podstawowy 31"/>
    <w:basedOn w:val="Normalny"/>
    <w:rsid w:val="0008135F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14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C2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4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C2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8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35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8135F"/>
    <w:pPr>
      <w:ind w:left="720"/>
      <w:contextualSpacing/>
    </w:pPr>
    <w:rPr>
      <w:rFonts w:eastAsia="Calibri"/>
      <w:lang w:eastAsia="en-US"/>
    </w:rPr>
  </w:style>
  <w:style w:type="paragraph" w:customStyle="1" w:styleId="Tekstpodstawowy31">
    <w:name w:val="Tekst podstawowy 31"/>
    <w:basedOn w:val="Normalny"/>
    <w:rsid w:val="0008135F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14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C2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4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C2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8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1592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B.Kmiec</dc:creator>
  <cp:lastModifiedBy>B.Kmiec</cp:lastModifiedBy>
  <cp:revision>3</cp:revision>
  <cp:lastPrinted>2014-02-17T10:30:00Z</cp:lastPrinted>
  <dcterms:created xsi:type="dcterms:W3CDTF">2014-02-17T10:31:00Z</dcterms:created>
  <dcterms:modified xsi:type="dcterms:W3CDTF">2014-02-17T10:35:00Z</dcterms:modified>
</cp:coreProperties>
</file>